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B5C" w:rsidRPr="00E67679" w:rsidRDefault="003D46AD" w:rsidP="007F1CF4">
      <w:pPr>
        <w:jc w:val="center"/>
        <w:rPr>
          <w:rFonts w:ascii="Calibri" w:hAnsi="Calibri" w:cs="Calibri"/>
          <w:b/>
          <w:sz w:val="40"/>
          <w:szCs w:val="40"/>
          <w:u w:val="single"/>
        </w:rPr>
      </w:pPr>
      <w:r w:rsidRPr="00E67679">
        <w:rPr>
          <w:rFonts w:ascii="Calibri" w:hAnsi="Calibri" w:cs="Calibri"/>
          <w:b/>
          <w:sz w:val="40"/>
          <w:szCs w:val="40"/>
          <w:u w:val="single"/>
        </w:rPr>
        <w:t xml:space="preserve">SOS CRF </w:t>
      </w:r>
      <w:r w:rsidR="007F1CF4" w:rsidRPr="00E67679">
        <w:rPr>
          <w:rFonts w:ascii="Calibri" w:hAnsi="Calibri" w:cs="Calibri"/>
          <w:b/>
          <w:sz w:val="40"/>
          <w:szCs w:val="40"/>
          <w:u w:val="single"/>
        </w:rPr>
        <w:t>Data D</w:t>
      </w:r>
      <w:r w:rsidRPr="00E67679">
        <w:rPr>
          <w:rFonts w:ascii="Calibri" w:hAnsi="Calibri" w:cs="Calibri"/>
          <w:b/>
          <w:sz w:val="40"/>
          <w:szCs w:val="40"/>
          <w:u w:val="single"/>
        </w:rPr>
        <w:t>ictionary</w:t>
      </w:r>
    </w:p>
    <w:p w:rsidR="003D46AD" w:rsidRPr="007F1CF4" w:rsidRDefault="00677FA7">
      <w:pPr>
        <w:rPr>
          <w:rFonts w:ascii="Calibri" w:hAnsi="Calibri" w:cs="Calibri"/>
          <w:b/>
          <w:sz w:val="24"/>
          <w:szCs w:val="24"/>
          <w:u w:val="single"/>
        </w:rPr>
      </w:pPr>
      <w:r>
        <w:rPr>
          <w:b/>
          <w:noProof/>
          <w:color w:val="1F4E79" w:themeColor="accent1" w:themeShade="80"/>
          <w:u w:val="single"/>
          <w:lang w:eastAsia="en-GB" w:bidi="ar-SA"/>
        </w:rPr>
        <mc:AlternateContent>
          <mc:Choice Requires="wps">
            <w:drawing>
              <wp:anchor distT="0" distB="0" distL="114300" distR="114300" simplePos="0" relativeHeight="251659264" behindDoc="0" locked="0" layoutInCell="1" allowOverlap="1" wp14:anchorId="3A3AA226" wp14:editId="766B6591">
                <wp:simplePos x="0" y="0"/>
                <wp:positionH relativeFrom="margin">
                  <wp:align>right</wp:align>
                </wp:positionH>
                <wp:positionV relativeFrom="paragraph">
                  <wp:posOffset>316865</wp:posOffset>
                </wp:positionV>
                <wp:extent cx="5743575" cy="342900"/>
                <wp:effectExtent l="0" t="0" r="9525" b="0"/>
                <wp:wrapNone/>
                <wp:docPr id="4" name="Rectangle 4"/>
                <wp:cNvGraphicFramePr/>
                <a:graphic xmlns:a="http://schemas.openxmlformats.org/drawingml/2006/main">
                  <a:graphicData uri="http://schemas.microsoft.com/office/word/2010/wordprocessingShape">
                    <wps:wsp>
                      <wps:cNvSpPr/>
                      <wps:spPr>
                        <a:xfrm>
                          <a:off x="0" y="0"/>
                          <a:ext cx="5743575" cy="342900"/>
                        </a:xfrm>
                        <a:prstGeom prst="rect">
                          <a:avLst/>
                        </a:prstGeom>
                        <a:solidFill>
                          <a:srgbClr val="08529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77FA7" w:rsidRPr="00F5671B" w:rsidRDefault="00677FA7" w:rsidP="00677FA7">
                            <w:pPr>
                              <w:pStyle w:val="Heading1"/>
                              <w:spacing w:before="0"/>
                              <w:rPr>
                                <w:color w:val="FFFFFF" w:themeColor="background1"/>
                              </w:rPr>
                            </w:pPr>
                            <w:r>
                              <w:rPr>
                                <w:color w:val="FFFFFF" w:themeColor="background1"/>
                              </w:rPr>
                              <w:t>Daily Data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AA226" id="Rectangle 4" o:spid="_x0000_s1026" style="position:absolute;margin-left:401.05pt;margin-top:24.95pt;width:452.25pt;height:2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" fillcolor="#085296" stroked="f" strokeweight="1pt">
                <v:textbox>
                  <w:txbxContent>
                    <w:p w:rsidR="00677FA7" w:rsidRPr="00F5671B" w:rsidRDefault="00677FA7" w:rsidP="00677FA7">
                      <w:pPr>
                        <w:pStyle w:val="Heading1"/>
                        <w:spacing w:before="0"/>
                        <w:rPr>
                          <w:color w:val="FFFFFF" w:themeColor="background1"/>
                        </w:rPr>
                      </w:pPr>
                      <w:r>
                        <w:rPr>
                          <w:color w:val="FFFFFF" w:themeColor="background1"/>
                        </w:rPr>
                        <w:t>Daily Data Form</w:t>
                      </w:r>
                    </w:p>
                  </w:txbxContent>
                </v:textbox>
                <w10:wrap anchorx="margin"/>
              </v:rect>
            </w:pict>
          </mc:Fallback>
        </mc:AlternateContent>
      </w:r>
    </w:p>
    <w:p w:rsidR="00677FA7" w:rsidRDefault="00677FA7" w:rsidP="003D46AD">
      <w:pPr>
        <w:rPr>
          <w:rFonts w:ascii="Calibri" w:hAnsi="Calibri" w:cs="Calibri"/>
          <w:b/>
          <w:sz w:val="24"/>
          <w:szCs w:val="24"/>
          <w:u w:val="single"/>
        </w:rPr>
      </w:pPr>
    </w:p>
    <w:p w:rsidR="00677FA7" w:rsidRDefault="00677FA7" w:rsidP="003D46AD">
      <w:pPr>
        <w:rPr>
          <w:rFonts w:ascii="Calibri" w:hAnsi="Calibri" w:cs="Calibri"/>
          <w:b/>
          <w:sz w:val="24"/>
          <w:szCs w:val="24"/>
          <w:u w:val="single"/>
        </w:rPr>
      </w:pPr>
      <w:r>
        <w:rPr>
          <w:b/>
          <w:noProof/>
          <w:color w:val="1F4E79" w:themeColor="accent1" w:themeShade="80"/>
          <w:u w:val="single"/>
          <w:lang w:eastAsia="en-GB" w:bidi="ar-SA"/>
        </w:rPr>
        <mc:AlternateContent>
          <mc:Choice Requires="wps">
            <w:drawing>
              <wp:anchor distT="0" distB="0" distL="114300" distR="114300" simplePos="0" relativeHeight="251661312" behindDoc="0" locked="0" layoutInCell="1" allowOverlap="1" wp14:anchorId="425FF8C0" wp14:editId="76D6C1DA">
                <wp:simplePos x="0" y="0"/>
                <wp:positionH relativeFrom="margin">
                  <wp:align>right</wp:align>
                </wp:positionH>
                <wp:positionV relativeFrom="paragraph">
                  <wp:posOffset>173990</wp:posOffset>
                </wp:positionV>
                <wp:extent cx="5743575" cy="314046"/>
                <wp:effectExtent l="0" t="0" r="9525" b="0"/>
                <wp:wrapNone/>
                <wp:docPr id="11" name="Rectangle 11"/>
                <wp:cNvGraphicFramePr/>
                <a:graphic xmlns:a="http://schemas.openxmlformats.org/drawingml/2006/main">
                  <a:graphicData uri="http://schemas.microsoft.com/office/word/2010/wordprocessingShape">
                    <wps:wsp>
                      <wps:cNvSpPr/>
                      <wps:spPr>
                        <a:xfrm>
                          <a:off x="0" y="0"/>
                          <a:ext cx="5743575" cy="314046"/>
                        </a:xfrm>
                        <a:prstGeom prst="rect">
                          <a:avLst/>
                        </a:prstGeom>
                        <a:solidFill>
                          <a:srgbClr val="F7CA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77FA7" w:rsidRPr="00A320A7" w:rsidRDefault="00677FA7" w:rsidP="00677FA7">
                            <w:pPr>
                              <w:pStyle w:val="Heading2"/>
                              <w:spacing w:before="0"/>
                              <w:rPr>
                                <w:b/>
                              </w:rPr>
                            </w:pPr>
                            <w:r>
                              <w:rPr>
                                <w:b/>
                              </w:rPr>
                              <w:t>Organ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FF8C0" id="Rectangle 11" o:spid="_x0000_s1027" style="position:absolute;margin-left:401.05pt;margin-top:13.7pt;width:452.25pt;height:24.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" fillcolor="#f7caab" stroked="f" strokeweight="1pt">
                <v:textbox>
                  <w:txbxContent>
                    <w:p w:rsidR="00677FA7" w:rsidRPr="00A320A7" w:rsidRDefault="00677FA7" w:rsidP="00677FA7">
                      <w:pPr>
                        <w:pStyle w:val="Heading2"/>
                        <w:spacing w:before="0"/>
                        <w:rPr>
                          <w:b/>
                        </w:rPr>
                      </w:pPr>
                      <w:r>
                        <w:rPr>
                          <w:b/>
                        </w:rPr>
                        <w:t>Organ Support</w:t>
                      </w:r>
                    </w:p>
                  </w:txbxContent>
                </v:textbox>
                <w10:wrap anchorx="margin"/>
              </v:rect>
            </w:pict>
          </mc:Fallback>
        </mc:AlternateContent>
      </w:r>
    </w:p>
    <w:p w:rsidR="003D46AD" w:rsidRPr="00A17488" w:rsidRDefault="003D46AD" w:rsidP="003D46AD">
      <w:pPr>
        <w:rPr>
          <w:rFonts w:ascii="Calibri" w:hAnsi="Calibri" w:cs="Calibri"/>
          <w:b/>
          <w:sz w:val="24"/>
          <w:szCs w:val="24"/>
          <w:u w:val="single"/>
        </w:rPr>
      </w:pPr>
    </w:p>
    <w:tbl>
      <w:tblPr>
        <w:tblW w:w="5000" w:type="pct"/>
        <w:tblCellSpacing w:w="7" w:type="dxa"/>
        <w:tblCellMar>
          <w:left w:w="0" w:type="dxa"/>
          <w:right w:w="0" w:type="dxa"/>
        </w:tblCellMar>
        <w:tblLook w:val="04A0" w:firstRow="1" w:lastRow="0" w:firstColumn="1" w:lastColumn="0" w:noHBand="0" w:noVBand="1"/>
      </w:tblPr>
      <w:tblGrid>
        <w:gridCol w:w="919"/>
        <w:gridCol w:w="8107"/>
      </w:tblGrid>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t>01</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Basic Respiratory Support. Indicated by one or more of the following:</w:t>
            </w:r>
          </w:p>
          <w:p w:rsidR="003D46AD" w:rsidRPr="007F1CF4" w:rsidRDefault="003D46AD" w:rsidP="003D46AD">
            <w:pPr>
              <w:numPr>
                <w:ilvl w:val="0"/>
                <w:numId w:val="1"/>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More than 50% oxygen delivered by face mask. (Note: more than 50% has been chosen to identify the more seriously ill</w:t>
            </w:r>
            <w:r w:rsidRPr="007F1CF4">
              <w:rPr>
                <w:rStyle w:val="apple-converted-space"/>
                <w:rFonts w:ascii="Calibri" w:eastAsia="Times New Roman" w:hAnsi="Calibri" w:cs="Calibri"/>
                <w:sz w:val="24"/>
                <w:szCs w:val="24"/>
              </w:rPr>
              <w:t> </w:t>
            </w:r>
            <w:hyperlink r:id="rId7" w:tgtFrame="_self" w:history="1">
              <w:r w:rsidRPr="007F1CF4">
                <w:rPr>
                  <w:rStyle w:val="Hyperlink"/>
                  <w:rFonts w:ascii="Calibri" w:eastAsia="Times New Roman" w:hAnsi="Calibri" w:cs="Calibri"/>
                  <w:color w:val="990000"/>
                  <w:sz w:val="24"/>
                  <w:szCs w:val="24"/>
                </w:rPr>
                <w:t>PATIENTS</w:t>
              </w:r>
            </w:hyperlink>
            <w:r w:rsidRPr="007F1CF4">
              <w:rPr>
                <w:rFonts w:ascii="Calibri" w:eastAsia="Times New Roman" w:hAnsi="Calibri" w:cs="Calibri"/>
                <w:sz w:val="24"/>
                <w:szCs w:val="24"/>
              </w:rPr>
              <w:t>  in a hospital). Short-term increases in the fraction of inspired oxygen (FiO2) to facilitate procedures such as transfers or physiotherapy do not qualify.</w:t>
            </w:r>
          </w:p>
          <w:p w:rsidR="003D46AD" w:rsidRPr="007F1CF4" w:rsidRDefault="003D46AD" w:rsidP="003D46AD">
            <w:pPr>
              <w:numPr>
                <w:ilvl w:val="0"/>
                <w:numId w:val="1"/>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Close observation due to the potential for acute deterioration to the point of needing advanced respiratory support. (</w:t>
            </w:r>
            <w:proofErr w:type="gramStart"/>
            <w:r w:rsidRPr="007F1CF4">
              <w:rPr>
                <w:rFonts w:ascii="Calibri" w:eastAsia="Times New Roman" w:hAnsi="Calibri" w:cs="Calibri"/>
                <w:sz w:val="24"/>
                <w:szCs w:val="24"/>
              </w:rPr>
              <w:t>e.g</w:t>
            </w:r>
            <w:proofErr w:type="gramEnd"/>
            <w:r w:rsidRPr="007F1CF4">
              <w:rPr>
                <w:rFonts w:ascii="Calibri" w:eastAsia="Times New Roman" w:hAnsi="Calibri" w:cs="Calibri"/>
                <w:sz w:val="24"/>
                <w:szCs w:val="24"/>
              </w:rPr>
              <w:t>. severely compromised airway or deteriorating respiratory muscle function).</w:t>
            </w:r>
          </w:p>
          <w:p w:rsidR="003D46AD" w:rsidRPr="007F1CF4" w:rsidRDefault="003D46AD" w:rsidP="003D46AD">
            <w:pPr>
              <w:numPr>
                <w:ilvl w:val="0"/>
                <w:numId w:val="1"/>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 xml:space="preserve">Physiotherapy or suction to clear secretions at least two hourly, whether via tracheostomy, </w:t>
            </w:r>
            <w:proofErr w:type="spellStart"/>
            <w:r w:rsidRPr="007F1CF4">
              <w:rPr>
                <w:rFonts w:ascii="Calibri" w:eastAsia="Times New Roman" w:hAnsi="Calibri" w:cs="Calibri"/>
                <w:sz w:val="24"/>
                <w:szCs w:val="24"/>
              </w:rPr>
              <w:t>minitracheostomy</w:t>
            </w:r>
            <w:proofErr w:type="spellEnd"/>
            <w:r w:rsidRPr="007F1CF4">
              <w:rPr>
                <w:rFonts w:ascii="Calibri" w:eastAsia="Times New Roman" w:hAnsi="Calibri" w:cs="Calibri"/>
                <w:sz w:val="24"/>
                <w:szCs w:val="24"/>
              </w:rPr>
              <w:t>, or in the absence of an artificial airway.</w:t>
            </w:r>
          </w:p>
          <w:p w:rsidR="003D46AD" w:rsidRPr="007F1CF4" w:rsidRDefault="00E67679" w:rsidP="003D46AD">
            <w:pPr>
              <w:numPr>
                <w:ilvl w:val="0"/>
                <w:numId w:val="1"/>
              </w:numPr>
              <w:spacing w:before="100" w:beforeAutospacing="1" w:after="100" w:afterAutospacing="1" w:line="240" w:lineRule="auto"/>
              <w:rPr>
                <w:rFonts w:ascii="Calibri" w:eastAsia="Times New Roman" w:hAnsi="Calibri" w:cs="Calibri"/>
                <w:sz w:val="24"/>
                <w:szCs w:val="24"/>
              </w:rPr>
            </w:pPr>
            <w:hyperlink r:id="rId8" w:tgtFrame="_self" w:history="1">
              <w:r w:rsidR="003D46AD" w:rsidRPr="007F1CF4">
                <w:rPr>
                  <w:rStyle w:val="Hyperlink"/>
                  <w:rFonts w:ascii="Calibri" w:eastAsia="Times New Roman" w:hAnsi="Calibri" w:cs="Calibri"/>
                  <w:color w:val="990000"/>
                  <w:sz w:val="24"/>
                  <w:szCs w:val="24"/>
                </w:rPr>
                <w:t>PATIENTS</w:t>
              </w:r>
            </w:hyperlink>
            <w:r w:rsidR="003D46AD" w:rsidRPr="007F1CF4">
              <w:rPr>
                <w:rFonts w:ascii="Calibri" w:eastAsia="Times New Roman" w:hAnsi="Calibri" w:cs="Calibri"/>
                <w:sz w:val="24"/>
                <w:szCs w:val="24"/>
              </w:rPr>
              <w:t xml:space="preserve"> recently (within 24 hours) </w:t>
            </w:r>
            <w:proofErr w:type="spellStart"/>
            <w:r w:rsidR="003D46AD" w:rsidRPr="007F1CF4">
              <w:rPr>
                <w:rFonts w:ascii="Calibri" w:eastAsia="Times New Roman" w:hAnsi="Calibri" w:cs="Calibri"/>
                <w:sz w:val="24"/>
                <w:szCs w:val="24"/>
              </w:rPr>
              <w:t>extubated</w:t>
            </w:r>
            <w:proofErr w:type="spellEnd"/>
            <w:r w:rsidR="003D46AD" w:rsidRPr="007F1CF4">
              <w:rPr>
                <w:rFonts w:ascii="Calibri" w:eastAsia="Times New Roman" w:hAnsi="Calibri" w:cs="Calibri"/>
                <w:sz w:val="24"/>
                <w:szCs w:val="24"/>
              </w:rPr>
              <w:t xml:space="preserve"> after a period (greater than 24 hours) of mechanical ventilation via an endotracheal tube.</w:t>
            </w:r>
          </w:p>
          <w:p w:rsidR="003D46AD" w:rsidRPr="007F1CF4" w:rsidRDefault="003D46AD" w:rsidP="003D46AD">
            <w:pPr>
              <w:numPr>
                <w:ilvl w:val="0"/>
                <w:numId w:val="1"/>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Mask / hood continuous positive airway pressure (CPAP) or mask / hood Bi-level positive airway pressure ventilation (non-invasive ventilation).</w:t>
            </w:r>
          </w:p>
          <w:p w:rsidR="003D46AD" w:rsidRPr="007F1CF4" w:rsidRDefault="00E67679" w:rsidP="003D46AD">
            <w:pPr>
              <w:numPr>
                <w:ilvl w:val="0"/>
                <w:numId w:val="1"/>
              </w:numPr>
              <w:spacing w:before="100" w:beforeAutospacing="1" w:after="100" w:afterAutospacing="1" w:line="240" w:lineRule="auto"/>
              <w:rPr>
                <w:rFonts w:ascii="Calibri" w:eastAsia="Times New Roman" w:hAnsi="Calibri" w:cs="Calibri"/>
                <w:sz w:val="24"/>
                <w:szCs w:val="24"/>
              </w:rPr>
            </w:pPr>
            <w:hyperlink r:id="rId9" w:tgtFrame="_self" w:history="1">
              <w:r w:rsidR="003D46AD" w:rsidRPr="007F1CF4">
                <w:rPr>
                  <w:rStyle w:val="Hyperlink"/>
                  <w:rFonts w:ascii="Calibri" w:eastAsia="Times New Roman" w:hAnsi="Calibri" w:cs="Calibri"/>
                  <w:color w:val="990000"/>
                  <w:sz w:val="24"/>
                  <w:szCs w:val="24"/>
                </w:rPr>
                <w:t>PATIENTS</w:t>
              </w:r>
            </w:hyperlink>
            <w:r w:rsidR="003D46AD" w:rsidRPr="007F1CF4">
              <w:rPr>
                <w:rStyle w:val="apple-converted-space"/>
                <w:rFonts w:ascii="Calibri" w:eastAsia="Times New Roman" w:hAnsi="Calibri" w:cs="Calibri"/>
                <w:sz w:val="24"/>
                <w:szCs w:val="24"/>
              </w:rPr>
              <w:t> </w:t>
            </w:r>
            <w:r w:rsidR="003D46AD" w:rsidRPr="007F1CF4">
              <w:rPr>
                <w:rFonts w:ascii="Calibri" w:eastAsia="Times New Roman" w:hAnsi="Calibri" w:cs="Calibri"/>
                <w:sz w:val="24"/>
                <w:szCs w:val="24"/>
              </w:rPr>
              <w:t xml:space="preserve">who are intubated to protect the airway but needing no </w:t>
            </w:r>
            <w:proofErr w:type="spellStart"/>
            <w:r w:rsidR="003D46AD" w:rsidRPr="007F1CF4">
              <w:rPr>
                <w:rFonts w:ascii="Calibri" w:eastAsia="Times New Roman" w:hAnsi="Calibri" w:cs="Calibri"/>
                <w:sz w:val="24"/>
                <w:szCs w:val="24"/>
              </w:rPr>
              <w:t>ventilatory</w:t>
            </w:r>
            <w:proofErr w:type="spellEnd"/>
            <w:r w:rsidR="003D46AD" w:rsidRPr="007F1CF4">
              <w:rPr>
                <w:rFonts w:ascii="Calibri" w:eastAsia="Times New Roman" w:hAnsi="Calibri" w:cs="Calibri"/>
                <w:sz w:val="24"/>
                <w:szCs w:val="24"/>
              </w:rPr>
              <w:t xml:space="preserve"> support.</w:t>
            </w:r>
          </w:p>
          <w:p w:rsidR="003D46AD" w:rsidRPr="007F1CF4" w:rsidRDefault="003D46AD" w:rsidP="003D46AD">
            <w:pPr>
              <w:numPr>
                <w:ilvl w:val="0"/>
                <w:numId w:val="1"/>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Continuous positive airway pressure (CPAP) via a tracheostomy.</w:t>
            </w:r>
            <w:r w:rsidRPr="007F1CF4">
              <w:rPr>
                <w:rStyle w:val="apple-converted-space"/>
                <w:rFonts w:ascii="Calibri" w:eastAsia="Times New Roman" w:hAnsi="Calibri" w:cs="Calibri"/>
                <w:sz w:val="24"/>
                <w:szCs w:val="24"/>
              </w:rPr>
              <w:t> </w:t>
            </w:r>
            <w:r w:rsidRPr="007F1CF4">
              <w:rPr>
                <w:rStyle w:val="Strong"/>
                <w:rFonts w:ascii="Calibri" w:eastAsia="Times New Roman" w:hAnsi="Calibri" w:cs="Calibri"/>
                <w:sz w:val="24"/>
                <w:szCs w:val="24"/>
              </w:rPr>
              <w:t>Note:</w:t>
            </w:r>
            <w:r w:rsidRPr="007F1CF4">
              <w:rPr>
                <w:rStyle w:val="apple-converted-space"/>
                <w:rFonts w:ascii="Calibri" w:eastAsia="Times New Roman" w:hAnsi="Calibri" w:cs="Calibri"/>
                <w:sz w:val="24"/>
                <w:szCs w:val="24"/>
              </w:rPr>
              <w:t> </w:t>
            </w:r>
            <w:r w:rsidRPr="007F1CF4">
              <w:rPr>
                <w:rFonts w:ascii="Calibri" w:eastAsia="Times New Roman" w:hAnsi="Calibri" w:cs="Calibri"/>
                <w:sz w:val="24"/>
                <w:szCs w:val="24"/>
              </w:rPr>
              <w:t>The presence of a tracheostomy used for long term airway access only does not qualify for any respiratory support.</w:t>
            </w: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t>02</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Advanced Respiratory Support. Indicated by:</w:t>
            </w:r>
          </w:p>
          <w:p w:rsidR="003D46AD" w:rsidRPr="007F1CF4" w:rsidRDefault="003D46AD" w:rsidP="003D46AD">
            <w:pPr>
              <w:numPr>
                <w:ilvl w:val="0"/>
                <w:numId w:val="2"/>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 xml:space="preserve">Invasive mechanical </w:t>
            </w:r>
            <w:proofErr w:type="spellStart"/>
            <w:r w:rsidRPr="007F1CF4">
              <w:rPr>
                <w:rFonts w:ascii="Calibri" w:eastAsia="Times New Roman" w:hAnsi="Calibri" w:cs="Calibri"/>
                <w:sz w:val="24"/>
                <w:szCs w:val="24"/>
              </w:rPr>
              <w:t>ventilatory</w:t>
            </w:r>
            <w:proofErr w:type="spellEnd"/>
            <w:r w:rsidRPr="007F1CF4">
              <w:rPr>
                <w:rFonts w:ascii="Calibri" w:eastAsia="Times New Roman" w:hAnsi="Calibri" w:cs="Calibri"/>
                <w:sz w:val="24"/>
                <w:szCs w:val="24"/>
              </w:rPr>
              <w:t xml:space="preserve"> support applied via a trans-laryngeal tracheal tube or applied via a tracheostomy</w:t>
            </w:r>
          </w:p>
          <w:p w:rsidR="003D46AD" w:rsidRPr="007F1CF4" w:rsidRDefault="003D46AD" w:rsidP="003D46AD">
            <w:pPr>
              <w:numPr>
                <w:ilvl w:val="0"/>
                <w:numId w:val="2"/>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Bi-level positive airway pressure applied via a trans-laryngeal tracheal tube or applied via a tracheostomy.</w:t>
            </w:r>
          </w:p>
          <w:p w:rsidR="003D46AD" w:rsidRPr="007F1CF4" w:rsidRDefault="003D46AD" w:rsidP="003D46AD">
            <w:pPr>
              <w:numPr>
                <w:ilvl w:val="0"/>
                <w:numId w:val="2"/>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Continuous positive airway pressure via a trans-laryngeal tracheal tube.</w:t>
            </w:r>
          </w:p>
          <w:p w:rsidR="003D46AD" w:rsidRPr="007F1CF4" w:rsidRDefault="003D46AD" w:rsidP="003D46AD">
            <w:pPr>
              <w:numPr>
                <w:ilvl w:val="0"/>
                <w:numId w:val="2"/>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Extracorporeal respiratory support.</w:t>
            </w: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t>03</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Basic Cardiovascular Support. Indicated by one or more of the following:</w:t>
            </w:r>
          </w:p>
          <w:p w:rsidR="003D46AD" w:rsidRPr="007F1CF4" w:rsidRDefault="003D46AD" w:rsidP="003D46AD">
            <w:pPr>
              <w:numPr>
                <w:ilvl w:val="0"/>
                <w:numId w:val="3"/>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Use of a central venous pressure (CVP) line for monitoring of central venous pressure and/or provision of central venous access to deliver titrated fluids to treat hypovolaemia.</w:t>
            </w:r>
          </w:p>
          <w:p w:rsidR="003D46AD" w:rsidRPr="007F1CF4" w:rsidRDefault="003D46AD" w:rsidP="003D46AD">
            <w:pPr>
              <w:numPr>
                <w:ilvl w:val="0"/>
                <w:numId w:val="3"/>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lastRenderedPageBreak/>
              <w:t>Use of an arterial line for monitoring of arterial pressure and/or sampling of arterial blood.</w:t>
            </w:r>
          </w:p>
          <w:p w:rsidR="003D46AD" w:rsidRPr="007F1CF4" w:rsidRDefault="003D46AD" w:rsidP="003D46AD">
            <w:pPr>
              <w:numPr>
                <w:ilvl w:val="0"/>
                <w:numId w:val="3"/>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Single intravenous vasoactive drug used to support or control arterial pressure, cardiac output or organ perfusion.</w:t>
            </w:r>
          </w:p>
          <w:p w:rsidR="003D46AD" w:rsidRPr="007F1CF4" w:rsidRDefault="003D46AD" w:rsidP="003D46AD">
            <w:pPr>
              <w:numPr>
                <w:ilvl w:val="0"/>
                <w:numId w:val="3"/>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 xml:space="preserve">Single intravenous rhythm controlling drug </w:t>
            </w:r>
            <w:bookmarkStart w:id="0" w:name="_GoBack"/>
            <w:bookmarkEnd w:id="0"/>
            <w:r w:rsidRPr="007F1CF4">
              <w:rPr>
                <w:rFonts w:ascii="Calibri" w:eastAsia="Times New Roman" w:hAnsi="Calibri" w:cs="Calibri"/>
                <w:sz w:val="24"/>
                <w:szCs w:val="24"/>
              </w:rPr>
              <w:t>to support or control cardiac arrhythmias.</w:t>
            </w: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lastRenderedPageBreak/>
              <w:t>04</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Advanced Cardiovascular Support. Indicated by one or more of the following:</w:t>
            </w:r>
          </w:p>
          <w:p w:rsidR="003D46AD" w:rsidRPr="007F1CF4" w:rsidRDefault="003D46AD" w:rsidP="003D46AD">
            <w:pPr>
              <w:numPr>
                <w:ilvl w:val="0"/>
                <w:numId w:val="4"/>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Multiple intravenous vasoactive and/or rhythm controlling drugs when used simultaneously to support or control arterial pressure, cardiac output or organ perfusion (e</w:t>
            </w:r>
            <w:r w:rsidR="004F7917">
              <w:rPr>
                <w:rFonts w:ascii="Calibri" w:eastAsia="Times New Roman" w:hAnsi="Calibri" w:cs="Calibri"/>
                <w:sz w:val="24"/>
                <w:szCs w:val="24"/>
              </w:rPr>
              <w:t>.</w:t>
            </w:r>
            <w:r w:rsidRPr="007F1CF4">
              <w:rPr>
                <w:rFonts w:ascii="Calibri" w:eastAsia="Times New Roman" w:hAnsi="Calibri" w:cs="Calibri"/>
                <w:sz w:val="24"/>
                <w:szCs w:val="24"/>
              </w:rPr>
              <w:t>g</w:t>
            </w:r>
            <w:r w:rsidR="004F7917">
              <w:rPr>
                <w:rFonts w:ascii="Calibri" w:eastAsia="Times New Roman" w:hAnsi="Calibri" w:cs="Calibri"/>
                <w:sz w:val="24"/>
                <w:szCs w:val="24"/>
              </w:rPr>
              <w:t>.</w:t>
            </w:r>
            <w:r w:rsidRPr="007F1CF4">
              <w:rPr>
                <w:rFonts w:ascii="Calibri" w:eastAsia="Times New Roman" w:hAnsi="Calibri" w:cs="Calibri"/>
                <w:sz w:val="24"/>
                <w:szCs w:val="24"/>
              </w:rPr>
              <w:t xml:space="preserve"> inotropes, amiodarone, nitrates). To qualify for advanced support status, at least one drug needs to be vasoactive.</w:t>
            </w:r>
          </w:p>
          <w:p w:rsidR="003D46AD" w:rsidRPr="007F1CF4" w:rsidRDefault="003D46AD" w:rsidP="003D46AD">
            <w:pPr>
              <w:numPr>
                <w:ilvl w:val="0"/>
                <w:numId w:val="4"/>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 xml:space="preserve">Continuous observation of cardiac output and derived indices (e.g. pulmonary artery catheter, lithium dilution, pulse contour analyses, oesophageal </w:t>
            </w:r>
            <w:proofErr w:type="spellStart"/>
            <w:proofErr w:type="gramStart"/>
            <w:r w:rsidRPr="007F1CF4">
              <w:rPr>
                <w:rFonts w:ascii="Calibri" w:eastAsia="Times New Roman" w:hAnsi="Calibri" w:cs="Calibri"/>
                <w:sz w:val="24"/>
                <w:szCs w:val="24"/>
              </w:rPr>
              <w:t>doppler</w:t>
            </w:r>
            <w:proofErr w:type="spellEnd"/>
            <w:proofErr w:type="gramEnd"/>
            <w:r w:rsidRPr="007F1CF4">
              <w:rPr>
                <w:rFonts w:ascii="Calibri" w:eastAsia="Times New Roman" w:hAnsi="Calibri" w:cs="Calibri"/>
                <w:sz w:val="24"/>
                <w:szCs w:val="24"/>
              </w:rPr>
              <w:t>).</w:t>
            </w:r>
          </w:p>
          <w:p w:rsidR="003D46AD" w:rsidRPr="007F1CF4" w:rsidRDefault="003D46AD" w:rsidP="003D46AD">
            <w:pPr>
              <w:numPr>
                <w:ilvl w:val="0"/>
                <w:numId w:val="4"/>
              </w:numPr>
              <w:spacing w:before="100" w:beforeAutospacing="1" w:after="100" w:afterAutospacing="1" w:line="240" w:lineRule="auto"/>
              <w:rPr>
                <w:rFonts w:ascii="Calibri" w:eastAsia="Times New Roman" w:hAnsi="Calibri" w:cs="Calibri"/>
                <w:sz w:val="24"/>
                <w:szCs w:val="24"/>
              </w:rPr>
            </w:pPr>
            <w:proofErr w:type="spellStart"/>
            <w:r w:rsidRPr="007F1CF4">
              <w:rPr>
                <w:rFonts w:ascii="Calibri" w:eastAsia="Times New Roman" w:hAnsi="Calibri" w:cs="Calibri"/>
                <w:sz w:val="24"/>
                <w:szCs w:val="24"/>
              </w:rPr>
              <w:t>Intra aortic</w:t>
            </w:r>
            <w:proofErr w:type="spellEnd"/>
            <w:r w:rsidRPr="007F1CF4">
              <w:rPr>
                <w:rFonts w:ascii="Calibri" w:eastAsia="Times New Roman" w:hAnsi="Calibri" w:cs="Calibri"/>
                <w:sz w:val="24"/>
                <w:szCs w:val="24"/>
              </w:rPr>
              <w:t xml:space="preserve"> balloon pumping and other assist devices.</w:t>
            </w:r>
          </w:p>
          <w:p w:rsidR="003D46AD" w:rsidRPr="007F1CF4" w:rsidRDefault="003D46AD" w:rsidP="003D46AD">
            <w:pPr>
              <w:numPr>
                <w:ilvl w:val="0"/>
                <w:numId w:val="4"/>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Insertion of a temporary cardiac pacemaker (criteria valid for each day of connection to a functioning external pacemaker unit).</w:t>
            </w: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t>05</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Renal Support. In the context of critical illness, this is indicated by:</w:t>
            </w:r>
          </w:p>
          <w:p w:rsidR="003D46AD" w:rsidRPr="007F1CF4" w:rsidRDefault="003D46AD" w:rsidP="003D46AD">
            <w:pPr>
              <w:numPr>
                <w:ilvl w:val="0"/>
                <w:numId w:val="5"/>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 xml:space="preserve">Acute renal replacement therapy (e.g. haemodialysis, </w:t>
            </w:r>
            <w:proofErr w:type="spellStart"/>
            <w:r w:rsidRPr="007F1CF4">
              <w:rPr>
                <w:rFonts w:ascii="Calibri" w:eastAsia="Times New Roman" w:hAnsi="Calibri" w:cs="Calibri"/>
                <w:sz w:val="24"/>
                <w:szCs w:val="24"/>
              </w:rPr>
              <w:t>haemofiltration</w:t>
            </w:r>
            <w:proofErr w:type="spellEnd"/>
            <w:r w:rsidR="003A753D">
              <w:rPr>
                <w:rFonts w:ascii="Calibri" w:eastAsia="Times New Roman" w:hAnsi="Calibri" w:cs="Calibri"/>
                <w:sz w:val="24"/>
                <w:szCs w:val="24"/>
              </w:rPr>
              <w:t>,</w:t>
            </w:r>
            <w:r w:rsidRPr="007F1CF4">
              <w:rPr>
                <w:rFonts w:ascii="Calibri" w:eastAsia="Times New Roman" w:hAnsi="Calibri" w:cs="Calibri"/>
                <w:sz w:val="24"/>
                <w:szCs w:val="24"/>
              </w:rPr>
              <w:t xml:space="preserve"> etc.) or the provision of renal replacement therapy to a chronic renal failure patient who is requiring other acute organ support in a critical care situation.</w:t>
            </w: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t>06</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Neurological Support. Indicated by one or more of the following:</w:t>
            </w:r>
          </w:p>
          <w:p w:rsidR="003D46AD" w:rsidRPr="007F1CF4" w:rsidRDefault="003D46AD" w:rsidP="003D46AD">
            <w:pPr>
              <w:numPr>
                <w:ilvl w:val="0"/>
                <w:numId w:val="6"/>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Central nervous system depression sufficient to prejudice the airway and protective reflexes, excepting that caused by sedation prescribed to facilitate mechanical ventilation or poisoning (e.g. deliberate or accidental overdose, alcohol, drugs, etc.)</w:t>
            </w:r>
          </w:p>
          <w:p w:rsidR="003D46AD" w:rsidRPr="007F1CF4" w:rsidRDefault="003D46AD" w:rsidP="003D46AD">
            <w:pPr>
              <w:numPr>
                <w:ilvl w:val="0"/>
                <w:numId w:val="6"/>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Invasive neurological monitoring e.g. intracranial pressure, jugular bulb sampling, external ventricular drain.</w:t>
            </w:r>
          </w:p>
          <w:p w:rsidR="003D46AD" w:rsidRPr="007F1CF4" w:rsidRDefault="003D46AD" w:rsidP="003D46AD">
            <w:pPr>
              <w:numPr>
                <w:ilvl w:val="0"/>
                <w:numId w:val="6"/>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Continuous intravenous medication to control seizures and/or continuous cerebral monitoring.</w:t>
            </w:r>
          </w:p>
          <w:p w:rsidR="003D46AD" w:rsidRPr="007F1CF4" w:rsidRDefault="003D46AD" w:rsidP="003D46AD">
            <w:pPr>
              <w:numPr>
                <w:ilvl w:val="0"/>
                <w:numId w:val="6"/>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Therapeutic hypothermia using cooling protocols or devices.</w:t>
            </w: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t>07</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Gastrointestinal Support. Indicated by:</w:t>
            </w:r>
          </w:p>
          <w:p w:rsidR="003D46AD" w:rsidRDefault="003D46AD" w:rsidP="003D46AD">
            <w:pPr>
              <w:numPr>
                <w:ilvl w:val="0"/>
                <w:numId w:val="7"/>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Feeding with parenteral or enteral nutrition (implies methods of feeding other than normal oral intake).</w:t>
            </w:r>
          </w:p>
          <w:p w:rsidR="00995404" w:rsidRDefault="00995404" w:rsidP="00995404">
            <w:pPr>
              <w:spacing w:before="100" w:beforeAutospacing="1" w:after="100" w:afterAutospacing="1" w:line="240" w:lineRule="auto"/>
              <w:rPr>
                <w:rFonts w:ascii="Calibri" w:eastAsia="Times New Roman" w:hAnsi="Calibri" w:cs="Calibri"/>
                <w:sz w:val="24"/>
                <w:szCs w:val="24"/>
              </w:rPr>
            </w:pPr>
          </w:p>
          <w:p w:rsidR="00995404" w:rsidRPr="007F1CF4" w:rsidRDefault="00995404" w:rsidP="00995404">
            <w:pPr>
              <w:spacing w:before="100" w:beforeAutospacing="1" w:after="100" w:afterAutospacing="1" w:line="240" w:lineRule="auto"/>
              <w:rPr>
                <w:rFonts w:ascii="Calibri" w:eastAsia="Times New Roman" w:hAnsi="Calibri" w:cs="Calibri"/>
                <w:sz w:val="24"/>
                <w:szCs w:val="24"/>
              </w:rPr>
            </w:pPr>
          </w:p>
        </w:tc>
      </w:tr>
      <w:tr w:rsidR="003D46AD" w:rsidRPr="007F1CF4" w:rsidTr="003D46AD">
        <w:trPr>
          <w:tblCellSpacing w:w="7" w:type="dxa"/>
        </w:trPr>
        <w:tc>
          <w:tcPr>
            <w:tcW w:w="500" w:type="pct"/>
            <w:tcMar>
              <w:top w:w="45" w:type="dxa"/>
              <w:left w:w="45" w:type="dxa"/>
              <w:bottom w:w="45" w:type="dxa"/>
              <w:right w:w="45" w:type="dxa"/>
            </w:tcMar>
            <w:hideMark/>
          </w:tcPr>
          <w:p w:rsidR="003D46AD" w:rsidRPr="007F1CF4" w:rsidRDefault="003D46AD">
            <w:pPr>
              <w:jc w:val="center"/>
              <w:rPr>
                <w:rFonts w:ascii="Calibri" w:hAnsi="Calibri" w:cs="Calibri"/>
                <w:sz w:val="24"/>
                <w:szCs w:val="24"/>
              </w:rPr>
            </w:pPr>
            <w:r w:rsidRPr="007F1CF4">
              <w:rPr>
                <w:rFonts w:ascii="Calibri" w:hAnsi="Calibri" w:cs="Calibri"/>
                <w:sz w:val="24"/>
                <w:szCs w:val="24"/>
              </w:rPr>
              <w:lastRenderedPageBreak/>
              <w:t>08</w:t>
            </w:r>
          </w:p>
        </w:tc>
        <w:tc>
          <w:tcPr>
            <w:tcW w:w="4500" w:type="pct"/>
            <w:tcMar>
              <w:top w:w="45" w:type="dxa"/>
              <w:left w:w="45" w:type="dxa"/>
              <w:bottom w:w="45" w:type="dxa"/>
              <w:right w:w="45" w:type="dxa"/>
            </w:tcMar>
            <w:hideMark/>
          </w:tcPr>
          <w:p w:rsidR="003D46AD" w:rsidRPr="007F1CF4" w:rsidRDefault="003D46AD">
            <w:pPr>
              <w:rPr>
                <w:rFonts w:ascii="Calibri" w:hAnsi="Calibri" w:cs="Calibri"/>
                <w:sz w:val="24"/>
                <w:szCs w:val="24"/>
              </w:rPr>
            </w:pPr>
            <w:r w:rsidRPr="007F1CF4">
              <w:rPr>
                <w:rFonts w:ascii="Calibri" w:hAnsi="Calibri" w:cs="Calibri"/>
                <w:sz w:val="24"/>
                <w:szCs w:val="24"/>
              </w:rPr>
              <w:t>Dermatological Support. Indicated by one or more of the following:</w:t>
            </w:r>
          </w:p>
          <w:p w:rsidR="003D46AD" w:rsidRPr="007F1CF4" w:rsidRDefault="00E67679" w:rsidP="003D46AD">
            <w:pPr>
              <w:numPr>
                <w:ilvl w:val="0"/>
                <w:numId w:val="8"/>
              </w:numPr>
              <w:spacing w:before="100" w:beforeAutospacing="1" w:after="100" w:afterAutospacing="1" w:line="240" w:lineRule="auto"/>
              <w:rPr>
                <w:rFonts w:ascii="Calibri" w:eastAsia="Times New Roman" w:hAnsi="Calibri" w:cs="Calibri"/>
                <w:sz w:val="24"/>
                <w:szCs w:val="24"/>
              </w:rPr>
            </w:pPr>
            <w:hyperlink r:id="rId10" w:tgtFrame="_self" w:history="1">
              <w:r w:rsidR="003D46AD" w:rsidRPr="007F1CF4">
                <w:rPr>
                  <w:rStyle w:val="Hyperlink"/>
                  <w:rFonts w:ascii="Calibri" w:eastAsia="Times New Roman" w:hAnsi="Calibri" w:cs="Calibri"/>
                  <w:color w:val="990000"/>
                  <w:sz w:val="24"/>
                  <w:szCs w:val="24"/>
                </w:rPr>
                <w:t>PATIENTS</w:t>
              </w:r>
            </w:hyperlink>
            <w:r w:rsidR="003D46AD" w:rsidRPr="007F1CF4">
              <w:rPr>
                <w:rStyle w:val="apple-converted-space"/>
                <w:rFonts w:ascii="Calibri" w:eastAsia="Times New Roman" w:hAnsi="Calibri" w:cs="Calibri"/>
                <w:sz w:val="24"/>
                <w:szCs w:val="24"/>
              </w:rPr>
              <w:t> </w:t>
            </w:r>
            <w:r w:rsidR="003D46AD" w:rsidRPr="007F1CF4">
              <w:rPr>
                <w:rFonts w:ascii="Calibri" w:eastAsia="Times New Roman" w:hAnsi="Calibri" w:cs="Calibri"/>
                <w:sz w:val="24"/>
                <w:szCs w:val="24"/>
              </w:rPr>
              <w:t>with major skin rashes, exfoliation or burns (e</w:t>
            </w:r>
            <w:r w:rsidR="00BC5CA8">
              <w:rPr>
                <w:rFonts w:ascii="Calibri" w:eastAsia="Times New Roman" w:hAnsi="Calibri" w:cs="Calibri"/>
                <w:sz w:val="24"/>
                <w:szCs w:val="24"/>
              </w:rPr>
              <w:t>.</w:t>
            </w:r>
            <w:r w:rsidR="003D46AD" w:rsidRPr="007F1CF4">
              <w:rPr>
                <w:rFonts w:ascii="Calibri" w:eastAsia="Times New Roman" w:hAnsi="Calibri" w:cs="Calibri"/>
                <w:sz w:val="24"/>
                <w:szCs w:val="24"/>
              </w:rPr>
              <w:t>g</w:t>
            </w:r>
            <w:r w:rsidR="00BC5CA8">
              <w:rPr>
                <w:rFonts w:ascii="Calibri" w:eastAsia="Times New Roman" w:hAnsi="Calibri" w:cs="Calibri"/>
                <w:sz w:val="24"/>
                <w:szCs w:val="24"/>
              </w:rPr>
              <w:t>.</w:t>
            </w:r>
            <w:r w:rsidR="003D46AD" w:rsidRPr="007F1CF4">
              <w:rPr>
                <w:rFonts w:ascii="Calibri" w:eastAsia="Times New Roman" w:hAnsi="Calibri" w:cs="Calibri"/>
                <w:sz w:val="24"/>
                <w:szCs w:val="24"/>
              </w:rPr>
              <w:t xml:space="preserve"> greater than 30% body surface area affected).</w:t>
            </w:r>
          </w:p>
          <w:p w:rsidR="00F528D8" w:rsidRPr="00995404" w:rsidRDefault="003D46AD" w:rsidP="00F528D8">
            <w:pPr>
              <w:numPr>
                <w:ilvl w:val="0"/>
                <w:numId w:val="8"/>
              </w:numPr>
              <w:spacing w:before="100" w:beforeAutospacing="1" w:after="100" w:afterAutospacing="1" w:line="240" w:lineRule="auto"/>
              <w:rPr>
                <w:rFonts w:ascii="Calibri" w:eastAsia="Times New Roman" w:hAnsi="Calibri" w:cs="Calibri"/>
                <w:sz w:val="24"/>
                <w:szCs w:val="24"/>
              </w:rPr>
            </w:pPr>
            <w:r w:rsidRPr="007F1CF4">
              <w:rPr>
                <w:rFonts w:ascii="Calibri" w:eastAsia="Times New Roman" w:hAnsi="Calibri" w:cs="Calibri"/>
                <w:sz w:val="24"/>
                <w:szCs w:val="24"/>
              </w:rPr>
              <w:t>Use of complex dressings (e.g. large skin area greater than 30% body surface area, open abdomen, vacuum dressings or large trauma such as multiple limb or limb and head dressings).</w:t>
            </w:r>
          </w:p>
        </w:tc>
      </w:tr>
      <w:tr w:rsidR="00F528D8" w:rsidRPr="007F1CF4" w:rsidTr="003D46AD">
        <w:trPr>
          <w:tblCellSpacing w:w="7" w:type="dxa"/>
        </w:trPr>
        <w:tc>
          <w:tcPr>
            <w:tcW w:w="500" w:type="pct"/>
            <w:tcMar>
              <w:top w:w="45" w:type="dxa"/>
              <w:left w:w="45" w:type="dxa"/>
              <w:bottom w:w="45" w:type="dxa"/>
              <w:right w:w="45" w:type="dxa"/>
            </w:tcMar>
          </w:tcPr>
          <w:p w:rsidR="00F528D8" w:rsidRPr="007F1CF4" w:rsidRDefault="00F528D8">
            <w:pPr>
              <w:jc w:val="center"/>
              <w:rPr>
                <w:rFonts w:ascii="Calibri" w:hAnsi="Calibri" w:cs="Calibri"/>
                <w:sz w:val="24"/>
                <w:szCs w:val="24"/>
              </w:rPr>
            </w:pPr>
            <w:r>
              <w:rPr>
                <w:rFonts w:ascii="Calibri" w:hAnsi="Calibri" w:cs="Calibri"/>
                <w:sz w:val="24"/>
                <w:szCs w:val="24"/>
              </w:rPr>
              <w:t>09</w:t>
            </w:r>
          </w:p>
        </w:tc>
        <w:tc>
          <w:tcPr>
            <w:tcW w:w="4500" w:type="pct"/>
            <w:tcMar>
              <w:top w:w="45" w:type="dxa"/>
              <w:left w:w="45" w:type="dxa"/>
              <w:bottom w:w="45" w:type="dxa"/>
              <w:right w:w="45" w:type="dxa"/>
            </w:tcMar>
          </w:tcPr>
          <w:p w:rsidR="00F528D8" w:rsidRPr="00F528D8" w:rsidRDefault="00F528D8" w:rsidP="00F528D8">
            <w:pPr>
              <w:rPr>
                <w:rFonts w:cstheme="minorHAnsi"/>
                <w:sz w:val="24"/>
                <w:szCs w:val="24"/>
              </w:rPr>
            </w:pPr>
            <w:r w:rsidRPr="00F528D8">
              <w:rPr>
                <w:rFonts w:cstheme="minorHAnsi"/>
                <w:color w:val="000000"/>
                <w:sz w:val="24"/>
                <w:szCs w:val="24"/>
                <w:shd w:val="clear" w:color="auto" w:fill="FFFFFF"/>
              </w:rPr>
              <w:t>Liver Support. Indicated by:</w:t>
            </w:r>
          </w:p>
          <w:p w:rsidR="00F528D8" w:rsidRPr="00F528D8" w:rsidRDefault="00526612" w:rsidP="00F528D8">
            <w:pPr>
              <w:numPr>
                <w:ilvl w:val="0"/>
                <w:numId w:val="10"/>
              </w:numPr>
              <w:shd w:val="clear" w:color="auto" w:fill="FFFFFF"/>
              <w:spacing w:before="100" w:beforeAutospacing="1" w:after="100" w:afterAutospacing="1" w:line="240" w:lineRule="auto"/>
              <w:rPr>
                <w:rFonts w:cstheme="minorHAnsi"/>
                <w:color w:val="000000"/>
                <w:sz w:val="24"/>
                <w:szCs w:val="24"/>
              </w:rPr>
            </w:pPr>
            <w:r>
              <w:rPr>
                <w:rFonts w:cstheme="minorHAnsi"/>
                <w:color w:val="000000"/>
                <w:sz w:val="24"/>
                <w:szCs w:val="24"/>
              </w:rPr>
              <w:t>Acute or</w:t>
            </w:r>
            <w:r w:rsidR="00F528D8" w:rsidRPr="00F528D8">
              <w:rPr>
                <w:rFonts w:cstheme="minorHAnsi"/>
                <w:color w:val="000000"/>
                <w:sz w:val="24"/>
                <w:szCs w:val="24"/>
              </w:rPr>
              <w:t xml:space="preserve"> chronic Hepatocellular failure requiring management of coagulopathy and/or portal hypertension (including liver purification and detoxification techniques), or</w:t>
            </w:r>
          </w:p>
          <w:p w:rsidR="00F528D8" w:rsidRPr="00F528D8" w:rsidRDefault="00F528D8" w:rsidP="00526612">
            <w:pPr>
              <w:numPr>
                <w:ilvl w:val="0"/>
                <w:numId w:val="10"/>
              </w:numPr>
              <w:shd w:val="clear" w:color="auto" w:fill="FFFFFF"/>
              <w:spacing w:before="100" w:beforeAutospacing="1" w:after="100" w:afterAutospacing="1" w:line="240" w:lineRule="auto"/>
              <w:rPr>
                <w:rFonts w:cstheme="minorHAnsi"/>
                <w:color w:val="000000"/>
                <w:sz w:val="24"/>
                <w:szCs w:val="24"/>
              </w:rPr>
            </w:pPr>
            <w:r w:rsidRPr="00F528D8">
              <w:rPr>
                <w:rFonts w:cstheme="minorHAnsi"/>
                <w:color w:val="000000"/>
                <w:sz w:val="24"/>
                <w:szCs w:val="24"/>
              </w:rPr>
              <w:t>Primary Acute Hepatocellular failure </w:t>
            </w:r>
            <w:hyperlink r:id="rId11" w:tgtFrame="_self" w:history="1">
              <w:r w:rsidRPr="00F528D8">
                <w:rPr>
                  <w:rStyle w:val="Hyperlink"/>
                  <w:rFonts w:cstheme="minorHAnsi"/>
                  <w:color w:val="990000"/>
                  <w:sz w:val="24"/>
                  <w:szCs w:val="24"/>
                </w:rPr>
                <w:t>PATIENTS</w:t>
              </w:r>
            </w:hyperlink>
            <w:r w:rsidRPr="00F528D8">
              <w:rPr>
                <w:rFonts w:cstheme="minorHAnsi"/>
                <w:color w:val="000000"/>
                <w:sz w:val="24"/>
                <w:szCs w:val="24"/>
              </w:rPr>
              <w:t> who are being considered for transplantation and require management of coagulopathy and</w:t>
            </w:r>
            <w:r w:rsidR="00526612">
              <w:rPr>
                <w:rFonts w:cstheme="minorHAnsi"/>
                <w:color w:val="000000"/>
                <w:sz w:val="24"/>
                <w:szCs w:val="24"/>
              </w:rPr>
              <w:t>/</w:t>
            </w:r>
            <w:r w:rsidRPr="00F528D8">
              <w:rPr>
                <w:rFonts w:cstheme="minorHAnsi"/>
                <w:color w:val="000000"/>
                <w:sz w:val="24"/>
                <w:szCs w:val="24"/>
              </w:rPr>
              <w:t>or portal hypertension (including liver purification and detoxification techniques).</w:t>
            </w:r>
          </w:p>
        </w:tc>
      </w:tr>
    </w:tbl>
    <w:p w:rsidR="00677FA7" w:rsidRDefault="00677FA7">
      <w:pPr>
        <w:rPr>
          <w:rFonts w:ascii="Calibri" w:hAnsi="Calibri" w:cs="Calibri"/>
          <w:b/>
          <w:sz w:val="24"/>
          <w:szCs w:val="24"/>
          <w:u w:val="single"/>
        </w:rPr>
      </w:pPr>
      <w:r>
        <w:rPr>
          <w:b/>
          <w:noProof/>
          <w:color w:val="1F4E79" w:themeColor="accent1" w:themeShade="80"/>
          <w:u w:val="single"/>
          <w:lang w:eastAsia="en-GB" w:bidi="ar-SA"/>
        </w:rPr>
        <mc:AlternateContent>
          <mc:Choice Requires="wps">
            <w:drawing>
              <wp:anchor distT="0" distB="0" distL="114300" distR="114300" simplePos="0" relativeHeight="251663360" behindDoc="0" locked="0" layoutInCell="1" allowOverlap="1" wp14:anchorId="13B2F180" wp14:editId="52E7727F">
                <wp:simplePos x="0" y="0"/>
                <wp:positionH relativeFrom="margin">
                  <wp:align>right</wp:align>
                </wp:positionH>
                <wp:positionV relativeFrom="paragraph">
                  <wp:posOffset>8255</wp:posOffset>
                </wp:positionV>
                <wp:extent cx="5743575" cy="307239"/>
                <wp:effectExtent l="0" t="0" r="9525" b="0"/>
                <wp:wrapNone/>
                <wp:docPr id="2" name="Rectangle 2"/>
                <wp:cNvGraphicFramePr/>
                <a:graphic xmlns:a="http://schemas.openxmlformats.org/drawingml/2006/main">
                  <a:graphicData uri="http://schemas.microsoft.com/office/word/2010/wordprocessingShape">
                    <wps:wsp>
                      <wps:cNvSpPr/>
                      <wps:spPr>
                        <a:xfrm>
                          <a:off x="0" y="0"/>
                          <a:ext cx="5743575" cy="307239"/>
                        </a:xfrm>
                        <a:prstGeom prst="rect">
                          <a:avLst/>
                        </a:prstGeom>
                        <a:solidFill>
                          <a:srgbClr val="08529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77FA7" w:rsidRPr="00F5671B" w:rsidRDefault="00677FA7" w:rsidP="00677FA7">
                            <w:pPr>
                              <w:pStyle w:val="Heading1"/>
                              <w:spacing w:before="0"/>
                              <w:rPr>
                                <w:color w:val="FFFFFF" w:themeColor="background1"/>
                              </w:rPr>
                            </w:pPr>
                            <w:r>
                              <w:rPr>
                                <w:color w:val="FFFFFF" w:themeColor="background1"/>
                              </w:rPr>
                              <w:t>Baseline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2F180" id="Rectangle 2" o:spid="_x0000_s1028" style="position:absolute;margin-left:401.05pt;margin-top:.65pt;width:452.25pt;height:24.2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" fillcolor="#085296" stroked="f" strokeweight="1pt">
                <v:textbox>
                  <w:txbxContent>
                    <w:p w:rsidR="00677FA7" w:rsidRPr="00F5671B" w:rsidRDefault="00677FA7" w:rsidP="00677FA7">
                      <w:pPr>
                        <w:pStyle w:val="Heading1"/>
                        <w:spacing w:before="0"/>
                        <w:rPr>
                          <w:color w:val="FFFFFF" w:themeColor="background1"/>
                        </w:rPr>
                      </w:pPr>
                      <w:r>
                        <w:rPr>
                          <w:color w:val="FFFFFF" w:themeColor="background1"/>
                        </w:rPr>
                        <w:t>Baseline Form</w:t>
                      </w:r>
                    </w:p>
                  </w:txbxContent>
                </v:textbox>
                <w10:wrap anchorx="margin"/>
              </v:rect>
            </w:pict>
          </mc:Fallback>
        </mc:AlternateContent>
      </w:r>
    </w:p>
    <w:p w:rsidR="00677FA7" w:rsidRDefault="00995404">
      <w:pPr>
        <w:rPr>
          <w:rFonts w:ascii="Calibri" w:hAnsi="Calibri" w:cs="Calibri"/>
          <w:b/>
          <w:sz w:val="24"/>
          <w:szCs w:val="24"/>
          <w:u w:val="single"/>
        </w:rPr>
      </w:pPr>
      <w:r>
        <w:rPr>
          <w:b/>
          <w:noProof/>
          <w:color w:val="1F4E79" w:themeColor="accent1" w:themeShade="80"/>
          <w:u w:val="single"/>
          <w:lang w:eastAsia="en-GB" w:bidi="ar-SA"/>
        </w:rPr>
        <mc:AlternateContent>
          <mc:Choice Requires="wps">
            <w:drawing>
              <wp:anchor distT="0" distB="0" distL="114300" distR="114300" simplePos="0" relativeHeight="251665408" behindDoc="0" locked="0" layoutInCell="1" allowOverlap="1" wp14:anchorId="53634865" wp14:editId="22DD37B7">
                <wp:simplePos x="0" y="0"/>
                <wp:positionH relativeFrom="margin">
                  <wp:align>right</wp:align>
                </wp:positionH>
                <wp:positionV relativeFrom="paragraph">
                  <wp:posOffset>156210</wp:posOffset>
                </wp:positionV>
                <wp:extent cx="5743575" cy="314046"/>
                <wp:effectExtent l="0" t="0" r="9525" b="0"/>
                <wp:wrapNone/>
                <wp:docPr id="3" name="Rectangle 3"/>
                <wp:cNvGraphicFramePr/>
                <a:graphic xmlns:a="http://schemas.openxmlformats.org/drawingml/2006/main">
                  <a:graphicData uri="http://schemas.microsoft.com/office/word/2010/wordprocessingShape">
                    <wps:wsp>
                      <wps:cNvSpPr/>
                      <wps:spPr>
                        <a:xfrm>
                          <a:off x="0" y="0"/>
                          <a:ext cx="5743575" cy="314046"/>
                        </a:xfrm>
                        <a:prstGeom prst="rect">
                          <a:avLst/>
                        </a:prstGeom>
                        <a:solidFill>
                          <a:srgbClr val="F7CA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95404" w:rsidRPr="00A320A7" w:rsidRDefault="00995404" w:rsidP="00995404">
                            <w:pPr>
                              <w:pStyle w:val="Heading2"/>
                              <w:spacing w:before="0"/>
                              <w:rPr>
                                <w:b/>
                              </w:rPr>
                            </w:pPr>
                            <w:r>
                              <w:rPr>
                                <w:b/>
                              </w:rPr>
                              <w:t>Significant Medical History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634865" id="Rectangle 3" o:spid="_x0000_s1029" style="position:absolute;margin-left:401.05pt;margin-top:12.3pt;width:452.25pt;height:24.7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" fillcolor="#f7caab" stroked="f" strokeweight="1pt">
                <v:textbox>
                  <w:txbxContent>
                    <w:p w:rsidR="00995404" w:rsidRPr="00A320A7" w:rsidRDefault="00995404" w:rsidP="00995404">
                      <w:pPr>
                        <w:pStyle w:val="Heading2"/>
                        <w:spacing w:before="0"/>
                        <w:rPr>
                          <w:b/>
                        </w:rPr>
                      </w:pPr>
                      <w:r>
                        <w:rPr>
                          <w:b/>
                        </w:rPr>
                        <w:t>Significant Medical History</w:t>
                      </w:r>
                    </w:p>
                  </w:txbxContent>
                </v:textbox>
                <w10:wrap anchorx="margin"/>
              </v:rect>
            </w:pict>
          </mc:Fallback>
        </mc:AlternateContent>
      </w:r>
    </w:p>
    <w:p w:rsidR="00677FA7" w:rsidRDefault="00677FA7">
      <w:pPr>
        <w:rPr>
          <w:rFonts w:ascii="Calibri" w:hAnsi="Calibri" w:cs="Calibri"/>
          <w:b/>
          <w:sz w:val="24"/>
          <w:szCs w:val="24"/>
          <w:u w:val="single"/>
        </w:rPr>
      </w:pPr>
    </w:p>
    <w:p w:rsidR="00995404" w:rsidRPr="007F1CF4" w:rsidRDefault="004D2297" w:rsidP="004D2297">
      <w:pPr>
        <w:rPr>
          <w:rFonts w:ascii="Calibri" w:hAnsi="Calibri" w:cs="Calibri"/>
          <w:sz w:val="24"/>
          <w:szCs w:val="24"/>
        </w:rPr>
      </w:pPr>
      <w:r w:rsidRPr="007F1CF4">
        <w:rPr>
          <w:rFonts w:ascii="Calibri" w:hAnsi="Calibri" w:cs="Calibri"/>
          <w:sz w:val="24"/>
          <w:szCs w:val="24"/>
        </w:rPr>
        <w:t>Significant is defined as required/requiring specialist consultation and treatment.</w:t>
      </w:r>
    </w:p>
    <w:p w:rsidR="004D2297" w:rsidRPr="007F1CF4" w:rsidRDefault="00995404" w:rsidP="004D2297">
      <w:pPr>
        <w:rPr>
          <w:rFonts w:ascii="Calibri" w:hAnsi="Calibri" w:cs="Calibri"/>
          <w:sz w:val="24"/>
          <w:szCs w:val="24"/>
        </w:rPr>
      </w:pPr>
      <w:r>
        <w:rPr>
          <w:b/>
          <w:noProof/>
          <w:color w:val="1F4E79" w:themeColor="accent1" w:themeShade="80"/>
          <w:u w:val="single"/>
          <w:lang w:eastAsia="en-GB" w:bidi="ar-SA"/>
        </w:rPr>
        <mc:AlternateContent>
          <mc:Choice Requires="wps">
            <w:drawing>
              <wp:anchor distT="0" distB="0" distL="114300" distR="114300" simplePos="0" relativeHeight="251667456" behindDoc="0" locked="0" layoutInCell="1" allowOverlap="1" wp14:anchorId="109D19B7" wp14:editId="75F041EA">
                <wp:simplePos x="0" y="0"/>
                <wp:positionH relativeFrom="margin">
                  <wp:align>left</wp:align>
                </wp:positionH>
                <wp:positionV relativeFrom="paragraph">
                  <wp:posOffset>11430</wp:posOffset>
                </wp:positionV>
                <wp:extent cx="5743575" cy="313690"/>
                <wp:effectExtent l="0" t="0" r="9525" b="0"/>
                <wp:wrapNone/>
                <wp:docPr id="5" name="Rectangle 5"/>
                <wp:cNvGraphicFramePr/>
                <a:graphic xmlns:a="http://schemas.openxmlformats.org/drawingml/2006/main">
                  <a:graphicData uri="http://schemas.microsoft.com/office/word/2010/wordprocessingShape">
                    <wps:wsp>
                      <wps:cNvSpPr/>
                      <wps:spPr>
                        <a:xfrm>
                          <a:off x="0" y="0"/>
                          <a:ext cx="5743575" cy="313690"/>
                        </a:xfrm>
                        <a:prstGeom prst="rect">
                          <a:avLst/>
                        </a:prstGeom>
                        <a:solidFill>
                          <a:srgbClr val="F7CA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95404" w:rsidRPr="00A320A7" w:rsidRDefault="00995404" w:rsidP="00995404">
                            <w:pPr>
                              <w:pStyle w:val="Heading2"/>
                              <w:spacing w:before="0"/>
                              <w:rPr>
                                <w:b/>
                              </w:rPr>
                            </w:pPr>
                            <w:r>
                              <w:rPr>
                                <w:b/>
                              </w:rPr>
                              <w:t>AIS Scores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D19B7" id="Rectangle 5" o:spid="_x0000_s1030" style="position:absolute;margin-left:0;margin-top:.9pt;width:452.25pt;height:24.7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" fillcolor="#f7caab" stroked="f" strokeweight="1pt">
                <v:textbox>
                  <w:txbxContent>
                    <w:p w:rsidR="00995404" w:rsidRPr="00A320A7" w:rsidRDefault="00995404" w:rsidP="00995404">
                      <w:pPr>
                        <w:pStyle w:val="Heading2"/>
                        <w:spacing w:before="0"/>
                        <w:rPr>
                          <w:b/>
                        </w:rPr>
                      </w:pPr>
                      <w:r>
                        <w:rPr>
                          <w:b/>
                        </w:rPr>
                        <w:t>AIS Scores</w:t>
                      </w:r>
                    </w:p>
                  </w:txbxContent>
                </v:textbox>
                <w10:wrap anchorx="margin"/>
              </v:rect>
            </w:pict>
          </mc:Fallback>
        </mc:AlternateContent>
      </w:r>
    </w:p>
    <w:p w:rsidR="00995404" w:rsidRDefault="00995404" w:rsidP="00995404">
      <w:pPr>
        <w:pStyle w:val="CommentText"/>
        <w:ind w:left="720"/>
        <w:rPr>
          <w:rFonts w:ascii="Calibri" w:hAnsi="Calibri" w:cs="Calibri"/>
          <w:sz w:val="24"/>
          <w:szCs w:val="24"/>
        </w:rPr>
      </w:pPr>
    </w:p>
    <w:p w:rsidR="004D2297" w:rsidRPr="007F1CF4" w:rsidRDefault="004D2297" w:rsidP="004D2297">
      <w:pPr>
        <w:pStyle w:val="CommentText"/>
        <w:numPr>
          <w:ilvl w:val="0"/>
          <w:numId w:val="9"/>
        </w:numPr>
        <w:rPr>
          <w:rFonts w:ascii="Calibri" w:hAnsi="Calibri" w:cs="Calibri"/>
          <w:sz w:val="24"/>
          <w:szCs w:val="24"/>
        </w:rPr>
      </w:pPr>
      <w:r w:rsidRPr="007F1CF4">
        <w:rPr>
          <w:rFonts w:ascii="Calibri" w:hAnsi="Calibri" w:cs="Calibri"/>
          <w:sz w:val="24"/>
          <w:szCs w:val="24"/>
        </w:rPr>
        <w:t>Minor: no treatment needed</w:t>
      </w:r>
    </w:p>
    <w:p w:rsidR="004D2297" w:rsidRPr="007F1CF4" w:rsidRDefault="004D2297" w:rsidP="004D2297">
      <w:pPr>
        <w:pStyle w:val="CommentText"/>
        <w:numPr>
          <w:ilvl w:val="0"/>
          <w:numId w:val="9"/>
        </w:numPr>
        <w:rPr>
          <w:rFonts w:ascii="Calibri" w:hAnsi="Calibri" w:cs="Calibri"/>
          <w:sz w:val="24"/>
          <w:szCs w:val="24"/>
        </w:rPr>
      </w:pPr>
      <w:r w:rsidRPr="007F1CF4">
        <w:rPr>
          <w:rFonts w:ascii="Calibri" w:hAnsi="Calibri" w:cs="Calibri"/>
          <w:sz w:val="24"/>
          <w:szCs w:val="24"/>
        </w:rPr>
        <w:t>Moderate: requires only outpatient treatment</w:t>
      </w:r>
    </w:p>
    <w:p w:rsidR="004D2297" w:rsidRPr="007F1CF4" w:rsidRDefault="004D2297" w:rsidP="004D2297">
      <w:pPr>
        <w:pStyle w:val="CommentText"/>
        <w:numPr>
          <w:ilvl w:val="0"/>
          <w:numId w:val="9"/>
        </w:numPr>
        <w:rPr>
          <w:rFonts w:ascii="Calibri" w:hAnsi="Calibri" w:cs="Calibri"/>
          <w:sz w:val="24"/>
          <w:szCs w:val="24"/>
        </w:rPr>
      </w:pPr>
      <w:r w:rsidRPr="007F1CF4">
        <w:rPr>
          <w:rFonts w:ascii="Calibri" w:hAnsi="Calibri" w:cs="Calibri"/>
          <w:sz w:val="24"/>
          <w:szCs w:val="24"/>
        </w:rPr>
        <w:t>Serious: requires non-ICU hospital admission</w:t>
      </w:r>
    </w:p>
    <w:p w:rsidR="004D2297" w:rsidRPr="007F1CF4" w:rsidRDefault="004D2297" w:rsidP="004D2297">
      <w:pPr>
        <w:pStyle w:val="CommentText"/>
        <w:numPr>
          <w:ilvl w:val="0"/>
          <w:numId w:val="9"/>
        </w:numPr>
        <w:rPr>
          <w:rFonts w:ascii="Calibri" w:hAnsi="Calibri" w:cs="Calibri"/>
          <w:sz w:val="24"/>
          <w:szCs w:val="24"/>
        </w:rPr>
      </w:pPr>
      <w:r w:rsidRPr="007F1CF4">
        <w:rPr>
          <w:rFonts w:ascii="Calibri" w:hAnsi="Calibri" w:cs="Calibri"/>
          <w:sz w:val="24"/>
          <w:szCs w:val="24"/>
        </w:rPr>
        <w:t>Severe: requires ICU observation and/or basic treatment</w:t>
      </w:r>
    </w:p>
    <w:p w:rsidR="004D2297" w:rsidRPr="007F1CF4" w:rsidRDefault="004D2297" w:rsidP="004D2297">
      <w:pPr>
        <w:pStyle w:val="CommentText"/>
        <w:numPr>
          <w:ilvl w:val="0"/>
          <w:numId w:val="9"/>
        </w:numPr>
        <w:rPr>
          <w:rFonts w:ascii="Calibri" w:hAnsi="Calibri" w:cs="Calibri"/>
          <w:sz w:val="24"/>
          <w:szCs w:val="24"/>
        </w:rPr>
      </w:pPr>
      <w:r w:rsidRPr="007F1CF4">
        <w:rPr>
          <w:rFonts w:ascii="Calibri" w:hAnsi="Calibri" w:cs="Calibri"/>
          <w:sz w:val="24"/>
          <w:szCs w:val="24"/>
        </w:rPr>
        <w:t>Critical: requires intubation, mechanical ventilation or vasopressors for blood pressure support</w:t>
      </w:r>
    </w:p>
    <w:p w:rsidR="004D2297" w:rsidRPr="007F1CF4" w:rsidRDefault="004D2297" w:rsidP="004D2297">
      <w:pPr>
        <w:pStyle w:val="ListParagraph"/>
        <w:numPr>
          <w:ilvl w:val="0"/>
          <w:numId w:val="9"/>
        </w:numPr>
        <w:rPr>
          <w:rFonts w:ascii="Calibri" w:hAnsi="Calibri" w:cs="Calibri"/>
          <w:sz w:val="24"/>
          <w:szCs w:val="24"/>
        </w:rPr>
      </w:pPr>
      <w:r w:rsidRPr="007F1CF4">
        <w:rPr>
          <w:rFonts w:ascii="Calibri" w:hAnsi="Calibri" w:cs="Calibri"/>
          <w:sz w:val="24"/>
          <w:szCs w:val="24"/>
        </w:rPr>
        <w:t>Maximal: Not survivable</w:t>
      </w:r>
    </w:p>
    <w:p w:rsidR="007F1CF4" w:rsidRDefault="00995404" w:rsidP="007F1CF4">
      <w:pPr>
        <w:rPr>
          <w:rFonts w:ascii="Calibri" w:hAnsi="Calibri" w:cs="Calibri"/>
          <w:sz w:val="24"/>
          <w:szCs w:val="24"/>
        </w:rPr>
      </w:pPr>
      <w:r>
        <w:rPr>
          <w:b/>
          <w:noProof/>
          <w:color w:val="1F4E79" w:themeColor="accent1" w:themeShade="80"/>
          <w:u w:val="single"/>
          <w:lang w:eastAsia="en-GB" w:bidi="ar-SA"/>
        </w:rPr>
        <mc:AlternateContent>
          <mc:Choice Requires="wps">
            <w:drawing>
              <wp:anchor distT="0" distB="0" distL="114300" distR="114300" simplePos="0" relativeHeight="251669504" behindDoc="0" locked="0" layoutInCell="1" allowOverlap="1" wp14:anchorId="109D19B7" wp14:editId="75F041EA">
                <wp:simplePos x="0" y="0"/>
                <wp:positionH relativeFrom="margin">
                  <wp:align>left</wp:align>
                </wp:positionH>
                <wp:positionV relativeFrom="paragraph">
                  <wp:posOffset>94615</wp:posOffset>
                </wp:positionV>
                <wp:extent cx="5743575" cy="314046"/>
                <wp:effectExtent l="0" t="0" r="9525" b="0"/>
                <wp:wrapNone/>
                <wp:docPr id="6" name="Rectangle 6"/>
                <wp:cNvGraphicFramePr/>
                <a:graphic xmlns:a="http://schemas.openxmlformats.org/drawingml/2006/main">
                  <a:graphicData uri="http://schemas.microsoft.com/office/word/2010/wordprocessingShape">
                    <wps:wsp>
                      <wps:cNvSpPr/>
                      <wps:spPr>
                        <a:xfrm>
                          <a:off x="0" y="0"/>
                          <a:ext cx="5743575" cy="314046"/>
                        </a:xfrm>
                        <a:prstGeom prst="rect">
                          <a:avLst/>
                        </a:prstGeom>
                        <a:solidFill>
                          <a:srgbClr val="F7CA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95404" w:rsidRPr="00A320A7" w:rsidRDefault="00995404" w:rsidP="00995404">
                            <w:pPr>
                              <w:pStyle w:val="Heading2"/>
                              <w:spacing w:before="0"/>
                              <w:rPr>
                                <w:b/>
                              </w:rPr>
                            </w:pPr>
                            <w:r>
                              <w:rPr>
                                <w:b/>
                              </w:rPr>
                              <w:t>Clinical Frailty Score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D19B7" id="Rectangle 6" o:spid="_x0000_s1031" style="position:absolute;margin-left:0;margin-top:7.45pt;width:452.25pt;height:24.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" fillcolor="#f7caab" stroked="f" strokeweight="1pt">
                <v:textbox>
                  <w:txbxContent>
                    <w:p w:rsidR="00995404" w:rsidRPr="00A320A7" w:rsidRDefault="00995404" w:rsidP="00995404">
                      <w:pPr>
                        <w:pStyle w:val="Heading2"/>
                        <w:spacing w:before="0"/>
                        <w:rPr>
                          <w:b/>
                        </w:rPr>
                      </w:pPr>
                      <w:r>
                        <w:rPr>
                          <w:b/>
                        </w:rPr>
                        <w:t>Clinical Frailty Score</w:t>
                      </w:r>
                    </w:p>
                  </w:txbxContent>
                </v:textbox>
                <w10:wrap anchorx="margin"/>
              </v:rect>
            </w:pict>
          </mc:Fallback>
        </mc:AlternateContent>
      </w:r>
    </w:p>
    <w:p w:rsidR="00995404" w:rsidRPr="007F1CF4" w:rsidRDefault="00995404" w:rsidP="007F1CF4">
      <w:pPr>
        <w:rPr>
          <w:rFonts w:ascii="Calibri" w:hAnsi="Calibri" w:cs="Calibri"/>
          <w:sz w:val="24"/>
          <w:szCs w:val="24"/>
        </w:rPr>
      </w:pPr>
    </w:p>
    <w:p w:rsidR="007F1CF4" w:rsidRPr="007F1CF4" w:rsidRDefault="007F1CF4" w:rsidP="007F1CF4">
      <w:pPr>
        <w:rPr>
          <w:rFonts w:ascii="Calibri" w:hAnsi="Calibri" w:cs="Calibri"/>
          <w:sz w:val="24"/>
          <w:szCs w:val="24"/>
        </w:rPr>
      </w:pPr>
      <w:r w:rsidRPr="007F1CF4">
        <w:rPr>
          <w:rFonts w:ascii="Calibri" w:hAnsi="Calibri" w:cs="Calibri"/>
          <w:sz w:val="24"/>
          <w:szCs w:val="24"/>
        </w:rPr>
        <w:t>1    Very Fit – People who are robust, active, energetic and motivated. These people commonly exercise regularly.  They are among the fittest for their age.</w:t>
      </w:r>
    </w:p>
    <w:p w:rsidR="007F1CF4" w:rsidRPr="007F1CF4" w:rsidRDefault="007F1CF4" w:rsidP="007F1CF4">
      <w:pPr>
        <w:rPr>
          <w:rFonts w:ascii="Calibri" w:hAnsi="Calibri" w:cs="Calibri"/>
          <w:sz w:val="24"/>
          <w:szCs w:val="24"/>
        </w:rPr>
      </w:pPr>
      <w:r w:rsidRPr="007F1CF4">
        <w:rPr>
          <w:rFonts w:ascii="Calibri" w:hAnsi="Calibri" w:cs="Calibri"/>
          <w:sz w:val="24"/>
          <w:szCs w:val="24"/>
        </w:rPr>
        <w:t>2    Well – People who have no active disease symptoms but are less fit than category 1. Often, they exercise or are very active occasionally, e.g. seasonally.</w:t>
      </w:r>
    </w:p>
    <w:p w:rsidR="007F1CF4" w:rsidRPr="007F1CF4" w:rsidRDefault="007F1CF4" w:rsidP="007F1CF4">
      <w:pPr>
        <w:rPr>
          <w:rFonts w:ascii="Calibri" w:hAnsi="Calibri" w:cs="Calibri"/>
          <w:sz w:val="24"/>
          <w:szCs w:val="24"/>
        </w:rPr>
      </w:pPr>
      <w:r w:rsidRPr="007F1CF4">
        <w:rPr>
          <w:rFonts w:ascii="Calibri" w:hAnsi="Calibri" w:cs="Calibri"/>
          <w:sz w:val="24"/>
          <w:szCs w:val="24"/>
        </w:rPr>
        <w:lastRenderedPageBreak/>
        <w:t>3    Managing Well – People whose medical problems are well controlled, but are not regularly active beyond routine walking.</w:t>
      </w:r>
    </w:p>
    <w:p w:rsidR="007F1CF4" w:rsidRPr="007F1CF4" w:rsidRDefault="007F1CF4" w:rsidP="007F1CF4">
      <w:pPr>
        <w:rPr>
          <w:rFonts w:ascii="Calibri" w:hAnsi="Calibri" w:cs="Calibri"/>
          <w:sz w:val="24"/>
          <w:szCs w:val="24"/>
        </w:rPr>
      </w:pPr>
      <w:r w:rsidRPr="007F1CF4">
        <w:rPr>
          <w:rFonts w:ascii="Calibri" w:hAnsi="Calibri" w:cs="Calibri"/>
          <w:sz w:val="24"/>
          <w:szCs w:val="24"/>
        </w:rPr>
        <w:t>4   Vulnerable – While not dependent on others for daily help, often symptoms limit activities. A common complaint is being “slowed up”, and/or being tired during the day.</w:t>
      </w:r>
    </w:p>
    <w:p w:rsidR="007F1CF4" w:rsidRPr="007F1CF4" w:rsidRDefault="003A753D" w:rsidP="007F1CF4">
      <w:pPr>
        <w:rPr>
          <w:rFonts w:ascii="Calibri" w:hAnsi="Calibri" w:cs="Calibri"/>
          <w:sz w:val="24"/>
          <w:szCs w:val="24"/>
        </w:rPr>
      </w:pPr>
      <w:r>
        <w:rPr>
          <w:rFonts w:ascii="Calibri" w:hAnsi="Calibri" w:cs="Calibri"/>
          <w:sz w:val="24"/>
          <w:szCs w:val="24"/>
        </w:rPr>
        <w:t xml:space="preserve">5   Mildly Frail – </w:t>
      </w:r>
      <w:r w:rsidR="007F1CF4" w:rsidRPr="007F1CF4">
        <w:rPr>
          <w:rFonts w:ascii="Calibri" w:hAnsi="Calibri" w:cs="Calibri"/>
          <w:sz w:val="24"/>
          <w:szCs w:val="24"/>
        </w:rPr>
        <w:t>These people often have more evident slowing, and need help in high order</w:t>
      </w:r>
      <w:r>
        <w:rPr>
          <w:rFonts w:ascii="Calibri" w:hAnsi="Calibri" w:cs="Calibri"/>
          <w:sz w:val="24"/>
          <w:szCs w:val="24"/>
        </w:rPr>
        <w:t xml:space="preserve"> </w:t>
      </w:r>
      <w:r w:rsidRPr="003A753D">
        <w:rPr>
          <w:rFonts w:ascii="Calibri" w:hAnsi="Calibri" w:cs="Calibri"/>
          <w:sz w:val="24"/>
          <w:szCs w:val="24"/>
        </w:rPr>
        <w:t>Instrumental Activities of Daily Living</w:t>
      </w:r>
      <w:r w:rsidR="007F1CF4" w:rsidRPr="007F1CF4">
        <w:rPr>
          <w:rFonts w:ascii="Calibri" w:hAnsi="Calibri" w:cs="Calibri"/>
          <w:sz w:val="24"/>
          <w:szCs w:val="24"/>
        </w:rPr>
        <w:t xml:space="preserve"> </w:t>
      </w:r>
      <w:r>
        <w:rPr>
          <w:rFonts w:ascii="Calibri" w:hAnsi="Calibri" w:cs="Calibri"/>
          <w:sz w:val="24"/>
          <w:szCs w:val="24"/>
        </w:rPr>
        <w:t>(</w:t>
      </w:r>
      <w:r w:rsidR="007F1CF4" w:rsidRPr="007F1CF4">
        <w:rPr>
          <w:rFonts w:ascii="Calibri" w:hAnsi="Calibri" w:cs="Calibri"/>
          <w:sz w:val="24"/>
          <w:szCs w:val="24"/>
        </w:rPr>
        <w:t>IADLs</w:t>
      </w:r>
      <w:r>
        <w:rPr>
          <w:rFonts w:ascii="Calibri" w:hAnsi="Calibri" w:cs="Calibri"/>
          <w:sz w:val="24"/>
          <w:szCs w:val="24"/>
        </w:rPr>
        <w:t>)</w:t>
      </w:r>
      <w:r w:rsidR="007F1CF4" w:rsidRPr="007F1CF4">
        <w:rPr>
          <w:rFonts w:ascii="Calibri" w:hAnsi="Calibri" w:cs="Calibri"/>
          <w:sz w:val="24"/>
          <w:szCs w:val="24"/>
        </w:rPr>
        <w:t xml:space="preserve"> (finances, transportation, heavy housework, medications).  Typically, mild frailty progressively impairs shopping and walking outside alone, meal preparation and housework. </w:t>
      </w:r>
    </w:p>
    <w:p w:rsidR="007F1CF4" w:rsidRPr="007F1CF4" w:rsidRDefault="007F1CF4" w:rsidP="007F1CF4">
      <w:pPr>
        <w:rPr>
          <w:rFonts w:ascii="Calibri" w:hAnsi="Calibri" w:cs="Calibri"/>
          <w:sz w:val="24"/>
          <w:szCs w:val="24"/>
        </w:rPr>
      </w:pPr>
      <w:r w:rsidRPr="007F1CF4">
        <w:rPr>
          <w:rFonts w:ascii="Calibri" w:hAnsi="Calibri" w:cs="Calibri"/>
          <w:sz w:val="24"/>
          <w:szCs w:val="24"/>
        </w:rPr>
        <w:t xml:space="preserve">6   Moderately Frail – People need help with all outside activities and with keeping house. Inside, they often have problems with stairs and need help with bathing and might need minimal assistance (cuing, standby) with dressing. </w:t>
      </w:r>
    </w:p>
    <w:p w:rsidR="007F1CF4" w:rsidRPr="007F1CF4" w:rsidRDefault="007F1CF4" w:rsidP="007F1CF4">
      <w:pPr>
        <w:rPr>
          <w:rFonts w:ascii="Calibri" w:hAnsi="Calibri" w:cs="Calibri"/>
          <w:sz w:val="24"/>
          <w:szCs w:val="24"/>
        </w:rPr>
      </w:pPr>
      <w:r w:rsidRPr="007F1CF4">
        <w:rPr>
          <w:rFonts w:ascii="Calibri" w:hAnsi="Calibri" w:cs="Calibri"/>
          <w:sz w:val="24"/>
          <w:szCs w:val="24"/>
        </w:rPr>
        <w:t xml:space="preserve">7   Severely Frail – Completely dependent for personal care, from whatever cause (physical or cognitive).  Even so, they seem stable and not at high risk of dying (within ~ 6 months). </w:t>
      </w:r>
    </w:p>
    <w:p w:rsidR="007F1CF4" w:rsidRPr="007F1CF4" w:rsidRDefault="007F1CF4" w:rsidP="007F1CF4">
      <w:pPr>
        <w:rPr>
          <w:rFonts w:ascii="Calibri" w:hAnsi="Calibri" w:cs="Calibri"/>
          <w:sz w:val="24"/>
          <w:szCs w:val="24"/>
        </w:rPr>
      </w:pPr>
      <w:r w:rsidRPr="007F1CF4">
        <w:rPr>
          <w:rFonts w:ascii="Calibri" w:hAnsi="Calibri" w:cs="Calibri"/>
          <w:sz w:val="24"/>
          <w:szCs w:val="24"/>
        </w:rPr>
        <w:t xml:space="preserve">8    Very Severely </w:t>
      </w:r>
      <w:proofErr w:type="gramStart"/>
      <w:r w:rsidRPr="007F1CF4">
        <w:rPr>
          <w:rFonts w:ascii="Calibri" w:hAnsi="Calibri" w:cs="Calibri"/>
          <w:sz w:val="24"/>
          <w:szCs w:val="24"/>
        </w:rPr>
        <w:t>Frail</w:t>
      </w:r>
      <w:proofErr w:type="gramEnd"/>
      <w:r w:rsidRPr="007F1CF4">
        <w:rPr>
          <w:rFonts w:ascii="Calibri" w:hAnsi="Calibri" w:cs="Calibri"/>
          <w:sz w:val="24"/>
          <w:szCs w:val="24"/>
        </w:rPr>
        <w:t xml:space="preserve"> – Completely dependent, approaching the end of life. Typically, they could not recover even from a minor illness. </w:t>
      </w:r>
    </w:p>
    <w:p w:rsidR="007F1CF4" w:rsidRPr="007F1CF4" w:rsidRDefault="00995404" w:rsidP="007F1CF4">
      <w:pPr>
        <w:rPr>
          <w:rFonts w:ascii="Calibri" w:hAnsi="Calibri" w:cs="Calibri"/>
          <w:sz w:val="24"/>
          <w:szCs w:val="24"/>
        </w:rPr>
      </w:pPr>
      <w:r>
        <w:rPr>
          <w:rFonts w:ascii="Calibri" w:hAnsi="Calibri" w:cs="Calibri"/>
          <w:sz w:val="24"/>
          <w:szCs w:val="24"/>
        </w:rPr>
        <w:t>9</w:t>
      </w:r>
      <w:r w:rsidR="007F1CF4" w:rsidRPr="007F1CF4">
        <w:rPr>
          <w:rFonts w:ascii="Calibri" w:hAnsi="Calibri" w:cs="Calibri"/>
          <w:sz w:val="24"/>
          <w:szCs w:val="24"/>
        </w:rPr>
        <w:t xml:space="preserve"> Terminally Ill - Approaching the end of life. This category applies to peo</w:t>
      </w:r>
      <w:r w:rsidR="003A753D">
        <w:rPr>
          <w:rFonts w:ascii="Calibri" w:hAnsi="Calibri" w:cs="Calibri"/>
          <w:sz w:val="24"/>
          <w:szCs w:val="24"/>
        </w:rPr>
        <w:t xml:space="preserve">ple with a life expectancy </w:t>
      </w:r>
      <w:r w:rsidR="007F1CF4" w:rsidRPr="007F1CF4">
        <w:rPr>
          <w:rFonts w:ascii="Calibri" w:hAnsi="Calibri" w:cs="Calibri"/>
          <w:sz w:val="24"/>
          <w:szCs w:val="24"/>
        </w:rPr>
        <w:t>&lt;6 months, who are not otherwise evidently frail.</w:t>
      </w:r>
    </w:p>
    <w:p w:rsidR="007F1CF4" w:rsidRPr="00995404" w:rsidRDefault="007F1CF4" w:rsidP="007F1CF4">
      <w:pPr>
        <w:rPr>
          <w:rFonts w:ascii="Calibri" w:hAnsi="Calibri" w:cs="Calibri"/>
          <w:b/>
          <w:sz w:val="24"/>
          <w:szCs w:val="24"/>
        </w:rPr>
      </w:pPr>
      <w:r w:rsidRPr="00995404">
        <w:rPr>
          <w:rFonts w:ascii="Calibri" w:hAnsi="Calibri" w:cs="Calibri"/>
          <w:b/>
          <w:sz w:val="24"/>
          <w:szCs w:val="24"/>
          <w:u w:val="single"/>
        </w:rPr>
        <w:t>Scoring frailty in people with dementia</w:t>
      </w:r>
      <w:r w:rsidRPr="00995404">
        <w:rPr>
          <w:rFonts w:ascii="Calibri" w:hAnsi="Calibri" w:cs="Calibri"/>
          <w:b/>
          <w:sz w:val="24"/>
          <w:szCs w:val="24"/>
        </w:rPr>
        <w:t xml:space="preserve"> </w:t>
      </w:r>
    </w:p>
    <w:p w:rsidR="007F1CF4" w:rsidRDefault="007F1CF4" w:rsidP="007F1CF4">
      <w:pPr>
        <w:rPr>
          <w:rFonts w:ascii="Calibri" w:hAnsi="Calibri" w:cs="Calibri"/>
          <w:sz w:val="24"/>
          <w:szCs w:val="24"/>
        </w:rPr>
      </w:pPr>
      <w:r w:rsidRPr="007F1CF4">
        <w:rPr>
          <w:rFonts w:ascii="Calibri" w:hAnsi="Calibri" w:cs="Calibri"/>
          <w:sz w:val="24"/>
          <w:szCs w:val="24"/>
        </w:rPr>
        <w:t>The degree of frailty corresponds to the degree of dementia. Common symptoms in mild dementia include forgetting the details of a recent event, though still remembering the event itself, repeating the same question/story and social withdrawal. In moderate dementia, recent memory is very impaired, even though they seemingly can remember their past life events well. They can do personal care with prompting. In severe dementia, they cannot do personal care without help.</w:t>
      </w:r>
    </w:p>
    <w:p w:rsidR="0096665A" w:rsidRDefault="0096665A" w:rsidP="007F1CF4">
      <w:pPr>
        <w:rPr>
          <w:rFonts w:ascii="Calibri" w:hAnsi="Calibri" w:cs="Calibri"/>
          <w:sz w:val="24"/>
          <w:szCs w:val="24"/>
        </w:rPr>
      </w:pPr>
    </w:p>
    <w:p w:rsidR="00964BB9" w:rsidRPr="00964BB9" w:rsidRDefault="00964BB9" w:rsidP="007F1CF4">
      <w:pPr>
        <w:rPr>
          <w:rFonts w:ascii="Calibri" w:hAnsi="Calibri" w:cs="Calibri"/>
          <w:sz w:val="24"/>
          <w:szCs w:val="24"/>
        </w:rPr>
      </w:pPr>
    </w:p>
    <w:sectPr w:rsidR="00964BB9" w:rsidRPr="00964BB9">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404" w:rsidRDefault="00995404" w:rsidP="00995404">
      <w:pPr>
        <w:spacing w:after="0" w:line="240" w:lineRule="auto"/>
      </w:pPr>
      <w:r>
        <w:separator/>
      </w:r>
    </w:p>
  </w:endnote>
  <w:endnote w:type="continuationSeparator" w:id="0">
    <w:p w:rsidR="00995404" w:rsidRDefault="00995404" w:rsidP="0099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Raavi">
    <w:altName w:val="Cambria Math"/>
    <w:panose1 w:val="020005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77554"/>
      <w:docPartObj>
        <w:docPartGallery w:val="Page Numbers (Bottom of Page)"/>
        <w:docPartUnique/>
      </w:docPartObj>
    </w:sdtPr>
    <w:sdtEndPr/>
    <w:sdtContent>
      <w:sdt>
        <w:sdtPr>
          <w:id w:val="-1769616900"/>
          <w:docPartObj>
            <w:docPartGallery w:val="Page Numbers (Top of Page)"/>
            <w:docPartUnique/>
          </w:docPartObj>
        </w:sdtPr>
        <w:sdtEndPr/>
        <w:sdtContent>
          <w:p w:rsidR="00995404" w:rsidRDefault="0099540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6767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67679">
              <w:rPr>
                <w:b/>
                <w:bCs/>
                <w:noProof/>
              </w:rPr>
              <w:t>4</w:t>
            </w:r>
            <w:r>
              <w:rPr>
                <w:b/>
                <w:bCs/>
                <w:sz w:val="24"/>
                <w:szCs w:val="24"/>
              </w:rPr>
              <w:fldChar w:fldCharType="end"/>
            </w:r>
          </w:p>
        </w:sdtContent>
      </w:sdt>
    </w:sdtContent>
  </w:sdt>
  <w:p w:rsidR="00995404" w:rsidRDefault="00995404">
    <w:pPr>
      <w:pStyle w:val="Footer"/>
    </w:pPr>
    <w:r>
      <w:t>SOS Data Dictionary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404" w:rsidRDefault="00995404" w:rsidP="00995404">
      <w:pPr>
        <w:spacing w:after="0" w:line="240" w:lineRule="auto"/>
      </w:pPr>
      <w:r>
        <w:separator/>
      </w:r>
    </w:p>
  </w:footnote>
  <w:footnote w:type="continuationSeparator" w:id="0">
    <w:p w:rsidR="00995404" w:rsidRDefault="00995404" w:rsidP="0099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404" w:rsidRDefault="00995404" w:rsidP="00995404">
    <w:pPr>
      <w:pStyle w:val="Header"/>
      <w:jc w:val="right"/>
    </w:pPr>
    <w:r w:rsidRPr="00995404">
      <w:rPr>
        <w:noProof/>
        <w:lang w:eastAsia="en-GB" w:bidi="ar-SA"/>
      </w:rPr>
      <w:drawing>
        <wp:anchor distT="0" distB="0" distL="114300" distR="114300" simplePos="0" relativeHeight="251658240" behindDoc="0" locked="0" layoutInCell="1" allowOverlap="1">
          <wp:simplePos x="0" y="0"/>
          <wp:positionH relativeFrom="margin">
            <wp:posOffset>5459538</wp:posOffset>
          </wp:positionH>
          <wp:positionV relativeFrom="paragraph">
            <wp:posOffset>-336190</wp:posOffset>
          </wp:positionV>
          <wp:extent cx="1075618" cy="875765"/>
          <wp:effectExtent l="0" t="0" r="0" b="635"/>
          <wp:wrapNone/>
          <wp:docPr id="8" name="Picture 8" descr="M:\WMS\CTU\Emergency Care\SOS\17. Admin and Finance\1. Admin\Logo\77993 CTU SOS 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WMS\CTU\Emergency Care\SOS\17. Admin and Finance\1. Admin\Logo\77993 CTU SOS Logo 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5618" cy="875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4C84"/>
    <w:multiLevelType w:val="multilevel"/>
    <w:tmpl w:val="63784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82A24"/>
    <w:multiLevelType w:val="hybridMultilevel"/>
    <w:tmpl w:val="2F68FE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AC13E5"/>
    <w:multiLevelType w:val="multilevel"/>
    <w:tmpl w:val="E1C62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DD1F1F"/>
    <w:multiLevelType w:val="multilevel"/>
    <w:tmpl w:val="3BC0A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D8494A"/>
    <w:multiLevelType w:val="multilevel"/>
    <w:tmpl w:val="DA4E9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114B05"/>
    <w:multiLevelType w:val="multilevel"/>
    <w:tmpl w:val="93745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B37BDC"/>
    <w:multiLevelType w:val="multilevel"/>
    <w:tmpl w:val="F0662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CC7219"/>
    <w:multiLevelType w:val="multilevel"/>
    <w:tmpl w:val="DEE0B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A7199B"/>
    <w:multiLevelType w:val="multilevel"/>
    <w:tmpl w:val="F4ECC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A77AFF"/>
    <w:multiLevelType w:val="multilevel"/>
    <w:tmpl w:val="BF548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6"/>
  </w:num>
  <w:num w:numId="5">
    <w:abstractNumId w:val="8"/>
  </w:num>
  <w:num w:numId="6">
    <w:abstractNumId w:val="3"/>
  </w:num>
  <w:num w:numId="7">
    <w:abstractNumId w:val="9"/>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6AD"/>
    <w:rsid w:val="00375C87"/>
    <w:rsid w:val="003A753D"/>
    <w:rsid w:val="003D46AD"/>
    <w:rsid w:val="004D2297"/>
    <w:rsid w:val="004F7917"/>
    <w:rsid w:val="00526612"/>
    <w:rsid w:val="005F186A"/>
    <w:rsid w:val="0064020E"/>
    <w:rsid w:val="00677FA7"/>
    <w:rsid w:val="006F7254"/>
    <w:rsid w:val="007F1CF4"/>
    <w:rsid w:val="007F303F"/>
    <w:rsid w:val="00964BB9"/>
    <w:rsid w:val="0096665A"/>
    <w:rsid w:val="00967296"/>
    <w:rsid w:val="00995404"/>
    <w:rsid w:val="00A17488"/>
    <w:rsid w:val="00BC5CA8"/>
    <w:rsid w:val="00E67679"/>
    <w:rsid w:val="00EB01A0"/>
    <w:rsid w:val="00F24DEF"/>
    <w:rsid w:val="00F528D8"/>
  </w:rsids>
  <m:mathPr>
    <m:mathFont m:val="Cambria Math"/>
    <m:brkBin m:val="before"/>
    <m:brkBinSub m:val="--"/>
    <m:smallFrac m:val="0"/>
    <m:dispDef/>
    <m:lMargin m:val="0"/>
    <m:rMargin m:val="0"/>
    <m:defJc m:val="centerGroup"/>
    <m:wrapIndent m:val="1440"/>
    <m:intLim m:val="subSup"/>
    <m:naryLim m:val="undOvr"/>
  </m:mathPr>
  <w:themeFontLang w:val="en-GB" w:bidi="pa-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99E790"/>
  <w15:chartTrackingRefBased/>
  <w15:docId w15:val="{DAF58C86-AE40-4B76-9190-3B544579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p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7FA7"/>
    <w:pPr>
      <w:keepNext/>
      <w:keepLines/>
      <w:spacing w:before="240" w:after="0"/>
      <w:outlineLvl w:val="0"/>
    </w:pPr>
    <w:rPr>
      <w:rFonts w:asciiTheme="majorHAnsi" w:eastAsiaTheme="majorEastAsia" w:hAnsiTheme="majorHAnsi" w:cstheme="majorBidi"/>
      <w:color w:val="2E74B5" w:themeColor="accent1" w:themeShade="BF"/>
      <w:sz w:val="32"/>
      <w:szCs w:val="32"/>
      <w:lang w:bidi="ar-SA"/>
    </w:rPr>
  </w:style>
  <w:style w:type="paragraph" w:styleId="Heading2">
    <w:name w:val="heading 2"/>
    <w:basedOn w:val="Normal"/>
    <w:next w:val="Normal"/>
    <w:link w:val="Heading2Char"/>
    <w:uiPriority w:val="9"/>
    <w:unhideWhenUsed/>
    <w:qFormat/>
    <w:rsid w:val="00677FA7"/>
    <w:pPr>
      <w:keepNext/>
      <w:keepLines/>
      <w:spacing w:before="40" w:after="0"/>
      <w:outlineLvl w:val="1"/>
    </w:pPr>
    <w:rPr>
      <w:rFonts w:asciiTheme="majorHAnsi" w:eastAsiaTheme="majorEastAsia" w:hAnsiTheme="majorHAnsi" w:cstheme="majorBidi"/>
      <w:color w:val="2E74B5" w:themeColor="accent1" w:themeShade="BF"/>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D46AD"/>
    <w:rPr>
      <w:color w:val="0563C1"/>
      <w:u w:val="single"/>
    </w:rPr>
  </w:style>
  <w:style w:type="character" w:customStyle="1" w:styleId="apple-converted-space">
    <w:name w:val="apple-converted-space"/>
    <w:basedOn w:val="DefaultParagraphFont"/>
    <w:rsid w:val="003D46AD"/>
  </w:style>
  <w:style w:type="character" w:styleId="Strong">
    <w:name w:val="Strong"/>
    <w:basedOn w:val="DefaultParagraphFont"/>
    <w:uiPriority w:val="22"/>
    <w:qFormat/>
    <w:rsid w:val="003D46AD"/>
    <w:rPr>
      <w:b/>
      <w:bCs/>
    </w:rPr>
  </w:style>
  <w:style w:type="paragraph" w:styleId="CommentText">
    <w:name w:val="annotation text"/>
    <w:basedOn w:val="Normal"/>
    <w:link w:val="CommentTextChar"/>
    <w:uiPriority w:val="99"/>
    <w:unhideWhenUsed/>
    <w:rsid w:val="004D2297"/>
    <w:pPr>
      <w:spacing w:after="0" w:line="240" w:lineRule="auto"/>
      <w:jc w:val="both"/>
    </w:pPr>
    <w:rPr>
      <w:rFonts w:ascii="Arial" w:eastAsia="Times New Roman" w:hAnsi="Arial" w:cs="Arial"/>
      <w:sz w:val="20"/>
      <w:szCs w:val="20"/>
      <w:lang w:bidi="ar-SA"/>
    </w:rPr>
  </w:style>
  <w:style w:type="character" w:customStyle="1" w:styleId="CommentTextChar">
    <w:name w:val="Comment Text Char"/>
    <w:basedOn w:val="DefaultParagraphFont"/>
    <w:link w:val="CommentText"/>
    <w:uiPriority w:val="99"/>
    <w:rsid w:val="004D2297"/>
    <w:rPr>
      <w:rFonts w:ascii="Arial" w:eastAsia="Times New Roman" w:hAnsi="Arial" w:cs="Arial"/>
      <w:sz w:val="20"/>
      <w:szCs w:val="20"/>
      <w:lang w:bidi="ar-SA"/>
    </w:rPr>
  </w:style>
  <w:style w:type="paragraph" w:styleId="ListParagraph">
    <w:name w:val="List Paragraph"/>
    <w:basedOn w:val="Normal"/>
    <w:uiPriority w:val="34"/>
    <w:qFormat/>
    <w:rsid w:val="004D2297"/>
    <w:pPr>
      <w:ind w:left="720"/>
      <w:contextualSpacing/>
    </w:pPr>
  </w:style>
  <w:style w:type="character" w:customStyle="1" w:styleId="Heading1Char">
    <w:name w:val="Heading 1 Char"/>
    <w:basedOn w:val="DefaultParagraphFont"/>
    <w:link w:val="Heading1"/>
    <w:uiPriority w:val="9"/>
    <w:rsid w:val="00677FA7"/>
    <w:rPr>
      <w:rFonts w:asciiTheme="majorHAnsi" w:eastAsiaTheme="majorEastAsia" w:hAnsiTheme="majorHAnsi" w:cstheme="majorBidi"/>
      <w:color w:val="2E74B5" w:themeColor="accent1" w:themeShade="BF"/>
      <w:sz w:val="32"/>
      <w:szCs w:val="32"/>
      <w:lang w:bidi="ar-SA"/>
    </w:rPr>
  </w:style>
  <w:style w:type="character" w:customStyle="1" w:styleId="Heading2Char">
    <w:name w:val="Heading 2 Char"/>
    <w:basedOn w:val="DefaultParagraphFont"/>
    <w:link w:val="Heading2"/>
    <w:uiPriority w:val="9"/>
    <w:rsid w:val="00677FA7"/>
    <w:rPr>
      <w:rFonts w:asciiTheme="majorHAnsi" w:eastAsiaTheme="majorEastAsia" w:hAnsiTheme="majorHAnsi" w:cstheme="majorBidi"/>
      <w:color w:val="2E74B5" w:themeColor="accent1" w:themeShade="BF"/>
      <w:sz w:val="26"/>
      <w:szCs w:val="26"/>
      <w:lang w:bidi="ar-SA"/>
    </w:rPr>
  </w:style>
  <w:style w:type="paragraph" w:styleId="Header">
    <w:name w:val="header"/>
    <w:basedOn w:val="Normal"/>
    <w:link w:val="HeaderChar"/>
    <w:uiPriority w:val="99"/>
    <w:unhideWhenUsed/>
    <w:rsid w:val="009954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5404"/>
  </w:style>
  <w:style w:type="paragraph" w:styleId="Footer">
    <w:name w:val="footer"/>
    <w:basedOn w:val="Normal"/>
    <w:link w:val="FooterChar"/>
    <w:uiPriority w:val="99"/>
    <w:unhideWhenUsed/>
    <w:rsid w:val="009954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5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03670">
      <w:bodyDiv w:val="1"/>
      <w:marLeft w:val="0"/>
      <w:marRight w:val="0"/>
      <w:marTop w:val="0"/>
      <w:marBottom w:val="0"/>
      <w:divBdr>
        <w:top w:val="none" w:sz="0" w:space="0" w:color="auto"/>
        <w:left w:val="none" w:sz="0" w:space="0" w:color="auto"/>
        <w:bottom w:val="none" w:sz="0" w:space="0" w:color="auto"/>
        <w:right w:val="none" w:sz="0" w:space="0" w:color="auto"/>
      </w:divBdr>
    </w:div>
    <w:div w:id="816217610">
      <w:bodyDiv w:val="1"/>
      <w:marLeft w:val="0"/>
      <w:marRight w:val="0"/>
      <w:marTop w:val="0"/>
      <w:marBottom w:val="0"/>
      <w:divBdr>
        <w:top w:val="none" w:sz="0" w:space="0" w:color="auto"/>
        <w:left w:val="none" w:sz="0" w:space="0" w:color="auto"/>
        <w:bottom w:val="none" w:sz="0" w:space="0" w:color="auto"/>
        <w:right w:val="none" w:sz="0" w:space="0" w:color="auto"/>
      </w:divBdr>
      <w:divsChild>
        <w:div w:id="1326324406">
          <w:marLeft w:val="0"/>
          <w:marRight w:val="0"/>
          <w:marTop w:val="0"/>
          <w:marBottom w:val="0"/>
          <w:divBdr>
            <w:top w:val="none" w:sz="0" w:space="0" w:color="auto"/>
            <w:left w:val="none" w:sz="0" w:space="0" w:color="auto"/>
            <w:bottom w:val="none" w:sz="0" w:space="0" w:color="auto"/>
            <w:right w:val="none" w:sz="0" w:space="0" w:color="auto"/>
          </w:divBdr>
        </w:div>
        <w:div w:id="140117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adictionary.nhs.uk/data_dictionary/classes/p/patient_de.asp?shownav=0"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datadictionary.nhs.uk/data_dictionary/classes/p/patient_de.asp?shownav=0" TargetMode="Externa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atadictionary.nhs.uk/data_dictionary/classes/p/patient_de.asp?shownav=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datadictionary.nhs.uk/data_dictionary/classes/p/patient_de.asp?shownav=0" TargetMode="External"/><Relationship Id="rId4" Type="http://schemas.openxmlformats.org/officeDocument/2006/relationships/webSettings" Target="webSettings.xml"/><Relationship Id="rId9" Type="http://schemas.openxmlformats.org/officeDocument/2006/relationships/hyperlink" Target="https://www.datadictionary.nhs.uk/data_dictionary/classes/p/patient_de.asp?shownav=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3" ma:contentTypeDescription="Create a new document." ma:contentTypeScope="" ma:versionID="9194b59408788a95bf25745b01c80c24">
  <xsd:schema xmlns:xsd="http://www.w3.org/2001/XMLSchema" xmlns:xs="http://www.w3.org/2001/XMLSchema" xmlns:p="http://schemas.microsoft.com/office/2006/metadata/properties" xmlns:ns2="a754c1bd-2fbe-4278-b0d4-200eebe103f2" targetNamespace="http://schemas.microsoft.com/office/2006/metadata/properties" ma:root="true" ma:fieldsID="f5034c154fcdec2b7679535de74f7062" ns2:_="">
    <xsd:import namespace="a754c1bd-2fbe-4278-b0d4-200eebe10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4c1bd-2fbe-4278-b0d4-200eebe10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347627-CCEA-414C-8013-4C8EEC6492FA}"/>
</file>

<file path=customXml/itemProps2.xml><?xml version="1.0" encoding="utf-8"?>
<ds:datastoreItem xmlns:ds="http://schemas.openxmlformats.org/officeDocument/2006/customXml" ds:itemID="{49E06496-7C1F-48F7-BD54-EC3D12D9F7F7}"/>
</file>

<file path=customXml/itemProps3.xml><?xml version="1.0" encoding="utf-8"?>
<ds:datastoreItem xmlns:ds="http://schemas.openxmlformats.org/officeDocument/2006/customXml" ds:itemID="{D524FA5F-D215-4920-B8B8-F90BD6E2BB25}"/>
</file>

<file path=docProps/app.xml><?xml version="1.0" encoding="utf-8"?>
<Properties xmlns="http://schemas.openxmlformats.org/officeDocument/2006/extended-properties" xmlns:vt="http://schemas.openxmlformats.org/officeDocument/2006/docPropsVTypes">
  <Template>6368FE66</Template>
  <TotalTime>202</TotalTime>
  <Pages>4</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Scomparin, Charlotte</dc:creator>
  <cp:keywords/>
  <dc:description/>
  <cp:lastModifiedBy>Hill, Catherine</cp:lastModifiedBy>
  <cp:revision>11</cp:revision>
  <dcterms:created xsi:type="dcterms:W3CDTF">2020-01-14T11:23:00Z</dcterms:created>
  <dcterms:modified xsi:type="dcterms:W3CDTF">2020-01-15T14:22:00Z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